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FF5B" w14:textId="6AE1448F" w:rsidR="00A445A4" w:rsidRPr="00A445A4" w:rsidRDefault="00A445A4" w:rsidP="00A445A4">
      <w:pPr>
        <w:rPr>
          <w:rFonts w:ascii="Times New Roman" w:hAnsi="Times New Roman"/>
        </w:rPr>
      </w:pPr>
      <w:r w:rsidRPr="00A445A4">
        <w:rPr>
          <w:rFonts w:ascii="Times New Roman" w:hAnsi="Times New Roman"/>
          <w:b/>
          <w:sz w:val="24"/>
          <w:szCs w:val="24"/>
        </w:rPr>
        <w:t>MODELLO - “DICHIARAZIONE ARTT. 94-95-96 e 98, del D.LGS. N. 36/</w:t>
      </w:r>
      <w:proofErr w:type="gramStart"/>
      <w:r w:rsidRPr="00A445A4">
        <w:rPr>
          <w:rFonts w:ascii="Times New Roman" w:hAnsi="Times New Roman"/>
          <w:b/>
          <w:sz w:val="24"/>
          <w:szCs w:val="24"/>
        </w:rPr>
        <w:t xml:space="preserve">2023”   </w:t>
      </w:r>
      <w:proofErr w:type="gramEnd"/>
      <w:r>
        <w:rPr>
          <w:rFonts w:ascii="Times New Roman" w:hAnsi="Times New Roman"/>
          <w:b/>
          <w:sz w:val="24"/>
          <w:szCs w:val="24"/>
        </w:rPr>
        <w:t xml:space="preserve"> </w:t>
      </w:r>
      <w:r w:rsidRPr="00A445A4">
        <w:rPr>
          <w:rFonts w:ascii="Times New Roman" w:hAnsi="Times New Roman"/>
          <w:b/>
          <w:sz w:val="24"/>
          <w:szCs w:val="24"/>
        </w:rPr>
        <w:t xml:space="preserve">  </w:t>
      </w:r>
      <w:r w:rsidRPr="00A445A4">
        <w:rPr>
          <w:rFonts w:ascii="Times New Roman" w:hAnsi="Times New Roman"/>
          <w:b/>
          <w:sz w:val="24"/>
          <w:szCs w:val="24"/>
          <w:u w:val="single"/>
        </w:rPr>
        <w:t>A.2.2.)</w:t>
      </w:r>
    </w:p>
    <w:p w14:paraId="4AB30A8B" w14:textId="77777777" w:rsidR="00A445A4" w:rsidRPr="00A445A4" w:rsidRDefault="00A445A4" w:rsidP="00A445A4">
      <w:pPr>
        <w:rPr>
          <w:rFonts w:ascii="Times New Roman" w:hAnsi="Times New Roman"/>
          <w:b/>
          <w:sz w:val="24"/>
          <w:szCs w:val="24"/>
        </w:rPr>
      </w:pPr>
    </w:p>
    <w:p w14:paraId="51A85115" w14:textId="77777777" w:rsidR="00A445A4" w:rsidRPr="00A445A4" w:rsidRDefault="00A445A4" w:rsidP="00A445A4">
      <w:pPr>
        <w:jc w:val="both"/>
        <w:rPr>
          <w:rFonts w:ascii="Times New Roman" w:hAnsi="Times New Roman"/>
        </w:rPr>
      </w:pPr>
      <w:r w:rsidRPr="00A445A4">
        <w:rPr>
          <w:rFonts w:ascii="Times New Roman" w:hAnsi="Times New Roman"/>
          <w:b/>
          <w:sz w:val="24"/>
          <w:u w:val="single"/>
        </w:rPr>
        <w:t>RESA DAL LEGALE RAPPRESENTANTE PER S</w:t>
      </w:r>
      <w:r w:rsidRPr="00A445A4">
        <w:rPr>
          <w:rFonts w:ascii="Times New Roman" w:hAnsi="Times New Roman"/>
          <w:b/>
          <w:caps/>
          <w:sz w:val="24"/>
          <w:szCs w:val="24"/>
          <w:u w:val="single"/>
        </w:rPr>
        <w:t>é</w:t>
      </w:r>
      <w:r w:rsidRPr="00A445A4">
        <w:rPr>
          <w:rFonts w:ascii="Times New Roman" w:hAnsi="Times New Roman"/>
          <w:b/>
          <w:sz w:val="24"/>
          <w:u w:val="single"/>
        </w:rPr>
        <w:t xml:space="preserve"> E PER GLI ALTRI SOGGETTI IVI INDICATI</w:t>
      </w:r>
      <w:r w:rsidRPr="00A445A4">
        <w:rPr>
          <w:rFonts w:ascii="Times New Roman" w:hAnsi="Times New Roman"/>
          <w:b/>
          <w:sz w:val="24"/>
        </w:rPr>
        <w:t xml:space="preserve">” </w:t>
      </w:r>
    </w:p>
    <w:p w14:paraId="2335414E" w14:textId="77777777" w:rsidR="00A445A4" w:rsidRPr="00A445A4" w:rsidRDefault="00A445A4" w:rsidP="00A445A4">
      <w:pPr>
        <w:jc w:val="both"/>
        <w:rPr>
          <w:rFonts w:ascii="Times New Roman" w:hAnsi="Times New Roman"/>
        </w:rPr>
      </w:pPr>
      <w:r w:rsidRPr="00A445A4">
        <w:rPr>
          <w:rFonts w:ascii="Times New Roman" w:hAnsi="Times New Roman"/>
          <w:b/>
          <w:sz w:val="24"/>
          <w:szCs w:val="24"/>
        </w:rPr>
        <w:t xml:space="preserve">La presente dichiarazione deve essere resa da </w:t>
      </w:r>
      <w:r w:rsidRPr="00A445A4">
        <w:rPr>
          <w:rFonts w:ascii="Times New Roman" w:hAnsi="Times New Roman"/>
          <w:b/>
          <w:sz w:val="24"/>
          <w:szCs w:val="24"/>
          <w:u w:val="single"/>
        </w:rPr>
        <w:t>persona munita del potere di rappresentanza:</w:t>
      </w:r>
    </w:p>
    <w:p w14:paraId="4D171F4F" w14:textId="77777777" w:rsidR="00A445A4" w:rsidRPr="00A445A4" w:rsidRDefault="00A445A4" w:rsidP="00A445A4">
      <w:pPr>
        <w:numPr>
          <w:ilvl w:val="0"/>
          <w:numId w:val="3"/>
        </w:numPr>
        <w:tabs>
          <w:tab w:val="num" w:pos="960"/>
        </w:tabs>
        <w:suppressAutoHyphens/>
        <w:spacing w:after="0" w:line="240" w:lineRule="auto"/>
        <w:ind w:left="960"/>
        <w:jc w:val="both"/>
        <w:rPr>
          <w:rFonts w:ascii="Times New Roman" w:hAnsi="Times New Roman"/>
        </w:rPr>
      </w:pPr>
      <w:r w:rsidRPr="00A445A4">
        <w:rPr>
          <w:rFonts w:ascii="Times New Roman" w:hAnsi="Times New Roman"/>
          <w:b/>
          <w:sz w:val="24"/>
          <w:szCs w:val="24"/>
        </w:rPr>
        <w:t>dell’associazione/ente/società partecipante alla gara</w:t>
      </w:r>
    </w:p>
    <w:p w14:paraId="0B18E89A" w14:textId="77777777" w:rsidR="00A445A4" w:rsidRPr="00A445A4" w:rsidRDefault="00A445A4" w:rsidP="00A445A4">
      <w:pPr>
        <w:jc w:val="center"/>
        <w:rPr>
          <w:rFonts w:ascii="Times New Roman" w:hAnsi="Times New Roman"/>
          <w:b/>
          <w:sz w:val="24"/>
        </w:rPr>
      </w:pPr>
    </w:p>
    <w:p w14:paraId="55A019AF" w14:textId="77777777" w:rsidR="00A445A4" w:rsidRPr="00A445A4" w:rsidRDefault="00A445A4" w:rsidP="00A445A4">
      <w:pPr>
        <w:jc w:val="center"/>
        <w:rPr>
          <w:rFonts w:ascii="Times New Roman" w:hAnsi="Times New Roman"/>
        </w:rPr>
      </w:pPr>
      <w:r w:rsidRPr="00A445A4">
        <w:rPr>
          <w:rFonts w:ascii="Times New Roman" w:hAnsi="Times New Roman"/>
          <w:b/>
          <w:sz w:val="24"/>
        </w:rPr>
        <w:t>DICHIARAZIONE SOSTITUTIVA AI SENSI DEL DPR 445/2000</w:t>
      </w:r>
    </w:p>
    <w:p w14:paraId="152EE596" w14:textId="77777777" w:rsidR="00A445A4" w:rsidRPr="00A445A4" w:rsidRDefault="00A445A4" w:rsidP="00A445A4">
      <w:pPr>
        <w:spacing w:line="240" w:lineRule="auto"/>
        <w:jc w:val="both"/>
        <w:rPr>
          <w:rFonts w:ascii="Times New Roman" w:hAnsi="Times New Roman"/>
          <w:sz w:val="24"/>
          <w:szCs w:val="24"/>
        </w:rPr>
      </w:pPr>
    </w:p>
    <w:p w14:paraId="1834D4A4" w14:textId="77777777" w:rsidR="00A445A4" w:rsidRPr="00A445A4" w:rsidRDefault="00A445A4" w:rsidP="00A445A4">
      <w:pPr>
        <w:jc w:val="both"/>
        <w:rPr>
          <w:rFonts w:ascii="Times New Roman" w:hAnsi="Times New Roman"/>
        </w:rPr>
      </w:pPr>
      <w:r w:rsidRPr="00A445A4">
        <w:rPr>
          <w:rFonts w:ascii="Times New Roman" w:hAnsi="Times New Roman"/>
          <w:sz w:val="24"/>
          <w:szCs w:val="24"/>
        </w:rPr>
        <w:t xml:space="preserve">II sottoscritto ____________________________ </w:t>
      </w:r>
      <w:proofErr w:type="spellStart"/>
      <w:r w:rsidRPr="00A445A4">
        <w:rPr>
          <w:rFonts w:ascii="Times New Roman" w:hAnsi="Times New Roman"/>
          <w:sz w:val="24"/>
          <w:szCs w:val="24"/>
        </w:rPr>
        <w:t>nat</w:t>
      </w:r>
      <w:proofErr w:type="spellEnd"/>
      <w:r w:rsidRPr="00A445A4">
        <w:rPr>
          <w:rFonts w:ascii="Times New Roman" w:hAnsi="Times New Roman"/>
          <w:sz w:val="24"/>
          <w:szCs w:val="24"/>
        </w:rPr>
        <w:t xml:space="preserve">___ a _________________ </w:t>
      </w:r>
    </w:p>
    <w:p w14:paraId="3DCE5B2A" w14:textId="77777777" w:rsidR="00A445A4" w:rsidRPr="00A445A4" w:rsidRDefault="00A445A4" w:rsidP="00A445A4">
      <w:pPr>
        <w:jc w:val="both"/>
        <w:rPr>
          <w:rFonts w:ascii="Times New Roman" w:hAnsi="Times New Roman"/>
          <w:sz w:val="24"/>
          <w:szCs w:val="24"/>
        </w:rPr>
      </w:pPr>
    </w:p>
    <w:p w14:paraId="308C2DF4" w14:textId="77777777" w:rsidR="00A445A4" w:rsidRPr="00A445A4" w:rsidRDefault="00A445A4" w:rsidP="00A445A4">
      <w:pPr>
        <w:jc w:val="both"/>
        <w:rPr>
          <w:rFonts w:ascii="Times New Roman" w:hAnsi="Times New Roman"/>
        </w:rPr>
      </w:pPr>
      <w:proofErr w:type="spellStart"/>
      <w:r w:rsidRPr="00A445A4">
        <w:rPr>
          <w:rFonts w:ascii="Times New Roman" w:hAnsi="Times New Roman"/>
          <w:sz w:val="24"/>
          <w:szCs w:val="24"/>
        </w:rPr>
        <w:t>il</w:t>
      </w:r>
      <w:proofErr w:type="spellEnd"/>
      <w:r w:rsidRPr="00A445A4">
        <w:rPr>
          <w:rFonts w:ascii="Times New Roman" w:hAnsi="Times New Roman"/>
          <w:sz w:val="24"/>
          <w:szCs w:val="24"/>
        </w:rPr>
        <w:t>______________ nella sua qualità di: ________________________________________________</w:t>
      </w:r>
    </w:p>
    <w:p w14:paraId="0CCBBF5D" w14:textId="77777777" w:rsidR="00A445A4" w:rsidRPr="00A445A4" w:rsidRDefault="00A445A4" w:rsidP="00A445A4">
      <w:pPr>
        <w:jc w:val="both"/>
        <w:rPr>
          <w:rFonts w:ascii="Times New Roman" w:hAnsi="Times New Roman"/>
          <w:sz w:val="24"/>
          <w:szCs w:val="24"/>
        </w:rPr>
      </w:pPr>
    </w:p>
    <w:p w14:paraId="7F78FE77" w14:textId="77777777" w:rsidR="00A445A4" w:rsidRPr="00A445A4" w:rsidRDefault="00A445A4" w:rsidP="00A445A4">
      <w:pPr>
        <w:jc w:val="both"/>
        <w:rPr>
          <w:rFonts w:ascii="Times New Roman" w:hAnsi="Times New Roman"/>
        </w:rPr>
      </w:pPr>
      <w:r w:rsidRPr="00A445A4">
        <w:rPr>
          <w:rFonts w:ascii="Times New Roman" w:hAnsi="Times New Roman"/>
          <w:sz w:val="24"/>
          <w:szCs w:val="24"/>
        </w:rPr>
        <w:t>della ___________________________________________________________________________</w:t>
      </w:r>
    </w:p>
    <w:p w14:paraId="5FC71776" w14:textId="77777777" w:rsidR="00A445A4" w:rsidRPr="00A445A4" w:rsidRDefault="00A445A4" w:rsidP="00A445A4">
      <w:pPr>
        <w:jc w:val="both"/>
        <w:rPr>
          <w:rFonts w:ascii="Times New Roman" w:hAnsi="Times New Roman"/>
          <w:sz w:val="24"/>
          <w:szCs w:val="24"/>
        </w:rPr>
      </w:pPr>
    </w:p>
    <w:p w14:paraId="73DBE9FF" w14:textId="77777777" w:rsidR="00A445A4" w:rsidRPr="00A445A4" w:rsidRDefault="00A445A4" w:rsidP="00A445A4">
      <w:pPr>
        <w:jc w:val="both"/>
        <w:rPr>
          <w:rFonts w:ascii="Times New Roman" w:hAnsi="Times New Roman"/>
        </w:rPr>
      </w:pPr>
      <w:r w:rsidRPr="00A445A4">
        <w:rPr>
          <w:rFonts w:ascii="Times New Roman" w:hAnsi="Times New Roman"/>
          <w:sz w:val="24"/>
          <w:szCs w:val="24"/>
        </w:rPr>
        <w:t xml:space="preserve">con sede legale in _____________________________via/piazza _______________________________ codice fiscale _____________________________ partita </w:t>
      </w:r>
    </w:p>
    <w:p w14:paraId="56ACDD90" w14:textId="77777777" w:rsidR="00A445A4" w:rsidRPr="00A445A4" w:rsidRDefault="00A445A4" w:rsidP="00A445A4">
      <w:pPr>
        <w:jc w:val="both"/>
        <w:rPr>
          <w:rFonts w:ascii="Times New Roman" w:hAnsi="Times New Roman"/>
          <w:sz w:val="24"/>
          <w:szCs w:val="24"/>
        </w:rPr>
      </w:pPr>
    </w:p>
    <w:p w14:paraId="40BCB5F4" w14:textId="77777777" w:rsidR="00A445A4" w:rsidRPr="00A445A4" w:rsidRDefault="00A445A4" w:rsidP="00A445A4">
      <w:pPr>
        <w:jc w:val="both"/>
        <w:rPr>
          <w:rFonts w:ascii="Times New Roman" w:hAnsi="Times New Roman"/>
        </w:rPr>
      </w:pPr>
      <w:r w:rsidRPr="00A445A4">
        <w:rPr>
          <w:rFonts w:ascii="Times New Roman" w:hAnsi="Times New Roman"/>
          <w:sz w:val="24"/>
          <w:szCs w:val="24"/>
        </w:rPr>
        <w:t xml:space="preserve">I.V.A. __________________________________________, residente in </w:t>
      </w:r>
    </w:p>
    <w:p w14:paraId="229D26E9" w14:textId="77777777" w:rsidR="00A445A4" w:rsidRPr="00A445A4" w:rsidRDefault="00A445A4" w:rsidP="00A445A4">
      <w:pPr>
        <w:jc w:val="both"/>
        <w:rPr>
          <w:rFonts w:ascii="Times New Roman" w:hAnsi="Times New Roman"/>
          <w:sz w:val="24"/>
          <w:szCs w:val="24"/>
        </w:rPr>
      </w:pPr>
    </w:p>
    <w:p w14:paraId="01EA8740" w14:textId="77777777" w:rsidR="00A445A4" w:rsidRPr="00A445A4" w:rsidRDefault="00A445A4" w:rsidP="00A445A4">
      <w:pPr>
        <w:jc w:val="both"/>
        <w:rPr>
          <w:rFonts w:ascii="Times New Roman" w:hAnsi="Times New Roman"/>
        </w:rPr>
      </w:pPr>
      <w:r w:rsidRPr="00A445A4">
        <w:rPr>
          <w:rFonts w:ascii="Times New Roman" w:hAnsi="Times New Roman"/>
          <w:sz w:val="24"/>
          <w:szCs w:val="24"/>
        </w:rPr>
        <w:t>_________________________________________________________________</w:t>
      </w:r>
    </w:p>
    <w:p w14:paraId="1D53441F" w14:textId="77777777" w:rsidR="00A445A4" w:rsidRPr="00A445A4" w:rsidRDefault="00A445A4" w:rsidP="00A445A4">
      <w:pPr>
        <w:jc w:val="both"/>
        <w:rPr>
          <w:rFonts w:ascii="Times New Roman" w:hAnsi="Times New Roman"/>
          <w:sz w:val="24"/>
          <w:szCs w:val="24"/>
        </w:rPr>
      </w:pPr>
    </w:p>
    <w:p w14:paraId="1E6910A3" w14:textId="77777777" w:rsidR="00A445A4" w:rsidRPr="00A445A4" w:rsidRDefault="00A445A4" w:rsidP="00A445A4">
      <w:pPr>
        <w:jc w:val="center"/>
        <w:rPr>
          <w:rFonts w:ascii="Times New Roman" w:hAnsi="Times New Roman"/>
        </w:rPr>
      </w:pPr>
      <w:r w:rsidRPr="00A445A4">
        <w:rPr>
          <w:rFonts w:ascii="Times New Roman" w:hAnsi="Times New Roman"/>
          <w:b/>
          <w:sz w:val="24"/>
        </w:rPr>
        <w:t>DICHIARA</w:t>
      </w:r>
    </w:p>
    <w:p w14:paraId="3FB0109C" w14:textId="77777777" w:rsidR="00A445A4" w:rsidRPr="00A445A4" w:rsidRDefault="00A445A4" w:rsidP="00A445A4">
      <w:pPr>
        <w:spacing w:after="0"/>
        <w:jc w:val="both"/>
        <w:rPr>
          <w:rFonts w:ascii="Times New Roman" w:hAnsi="Times New Roman"/>
        </w:rPr>
      </w:pPr>
    </w:p>
    <w:p w14:paraId="607A10E1" w14:textId="77777777" w:rsidR="00A445A4" w:rsidRPr="00A445A4" w:rsidRDefault="00A445A4" w:rsidP="00A445A4">
      <w:pPr>
        <w:spacing w:after="0"/>
        <w:jc w:val="both"/>
        <w:rPr>
          <w:rFonts w:ascii="Times New Roman" w:hAnsi="Times New Roman"/>
        </w:rPr>
      </w:pPr>
      <w:r w:rsidRPr="00A445A4">
        <w:rPr>
          <w:rFonts w:ascii="Times New Roman" w:hAnsi="Times New Roman"/>
          <w:sz w:val="24"/>
          <w:szCs w:val="24"/>
        </w:rPr>
        <w:t>RELATIVAMENTE ALL’INSUSSISTENZA DI CAUSE DI ESCLUSIONE DALLE GARE DI APPALTO, DI CUI AGLI ARTT. 94, 95, 96 E 98 del D.LGS. N. 36/2023, CHE I FATTI STATI E QUALITA’ DI SEGUITO RIPORTATI CORRISPONDONO A VERITA’:</w:t>
      </w:r>
    </w:p>
    <w:p w14:paraId="3387AD70" w14:textId="77777777" w:rsidR="00A445A4" w:rsidRPr="00A445A4" w:rsidRDefault="00A445A4" w:rsidP="00A445A4">
      <w:pPr>
        <w:spacing w:after="0"/>
        <w:rPr>
          <w:rFonts w:ascii="Times New Roman" w:hAnsi="Times New Roman"/>
          <w:sz w:val="24"/>
          <w:szCs w:val="24"/>
        </w:rPr>
      </w:pPr>
    </w:p>
    <w:p w14:paraId="77156964" w14:textId="77777777" w:rsidR="00A445A4" w:rsidRPr="00A445A4" w:rsidRDefault="00A445A4" w:rsidP="00A445A4">
      <w:pPr>
        <w:pStyle w:val="Titolo1"/>
        <w:numPr>
          <w:ilvl w:val="0"/>
          <w:numId w:val="2"/>
        </w:numPr>
        <w:tabs>
          <w:tab w:val="clear" w:pos="0"/>
        </w:tabs>
        <w:spacing w:before="0"/>
        <w:ind w:left="720" w:hanging="360"/>
        <w:rPr>
          <w:rFonts w:ascii="Times New Roman" w:hAnsi="Times New Roman" w:cs="Times New Roman"/>
        </w:rPr>
      </w:pPr>
      <w:r w:rsidRPr="00A445A4">
        <w:rPr>
          <w:rFonts w:ascii="Times New Roman" w:hAnsi="Times New Roman" w:cs="Times New Roman"/>
          <w:highlight w:val="white"/>
        </w:rPr>
        <w:lastRenderedPageBreak/>
        <w:t>in relazione alla propria posizione</w:t>
      </w:r>
    </w:p>
    <w:p w14:paraId="0B791B04" w14:textId="77777777" w:rsidR="00A445A4" w:rsidRPr="00A445A4" w:rsidRDefault="00A445A4" w:rsidP="00A445A4">
      <w:pPr>
        <w:spacing w:after="0"/>
        <w:rPr>
          <w:rFonts w:ascii="Times New Roman" w:hAnsi="Times New Roman"/>
        </w:rPr>
      </w:pPr>
      <w:r w:rsidRPr="00A445A4">
        <w:rPr>
          <w:rFonts w:ascii="Times New Roman" w:hAnsi="Times New Roman"/>
        </w:rPr>
        <w:t>e</w:t>
      </w:r>
    </w:p>
    <w:p w14:paraId="400E1B54" w14:textId="77777777" w:rsidR="00A445A4" w:rsidRPr="00CF6314" w:rsidRDefault="00A445A4" w:rsidP="00A445A4">
      <w:pPr>
        <w:pStyle w:val="Titolo1"/>
        <w:numPr>
          <w:ilvl w:val="0"/>
          <w:numId w:val="2"/>
        </w:numPr>
        <w:tabs>
          <w:tab w:val="clear" w:pos="0"/>
        </w:tabs>
        <w:spacing w:before="0"/>
        <w:ind w:left="720" w:hanging="360"/>
        <w:rPr>
          <w:rFonts w:ascii="Times New Roman" w:hAnsi="Times New Roman" w:cs="Times New Roman"/>
        </w:rPr>
      </w:pPr>
      <w:r w:rsidRPr="00A445A4">
        <w:rPr>
          <w:rFonts w:ascii="Times New Roman" w:hAnsi="Times New Roman" w:cs="Times New Roman"/>
          <w:shd w:val="clear" w:color="auto" w:fill="FFFFFF"/>
        </w:rPr>
        <w:t xml:space="preserve"> in </w:t>
      </w:r>
      <w:r w:rsidRPr="00CF6314">
        <w:rPr>
          <w:rFonts w:ascii="Times New Roman" w:hAnsi="Times New Roman" w:cs="Times New Roman"/>
          <w:shd w:val="clear" w:color="auto" w:fill="FFFFFF"/>
        </w:rPr>
        <w:t>relazione alla posizione dei seguenti soggetti:</w:t>
      </w:r>
    </w:p>
    <w:p w14:paraId="783B4C2A" w14:textId="77777777" w:rsidR="00A445A4" w:rsidRPr="00CF6314" w:rsidRDefault="00A445A4" w:rsidP="00A445A4">
      <w:pPr>
        <w:spacing w:after="0"/>
        <w:rPr>
          <w:rFonts w:ascii="Times New Roman" w:hAnsi="Times New Roman"/>
          <w:sz w:val="24"/>
          <w:szCs w:val="24"/>
        </w:rPr>
      </w:pPr>
    </w:p>
    <w:tbl>
      <w:tblPr>
        <w:tblW w:w="0" w:type="auto"/>
        <w:tblInd w:w="566" w:type="dxa"/>
        <w:tblLayout w:type="fixed"/>
        <w:tblCellMar>
          <w:left w:w="70" w:type="dxa"/>
          <w:right w:w="70" w:type="dxa"/>
        </w:tblCellMar>
        <w:tblLook w:val="0000" w:firstRow="0" w:lastRow="0" w:firstColumn="0" w:lastColumn="0" w:noHBand="0" w:noVBand="0"/>
      </w:tblPr>
      <w:tblGrid>
        <w:gridCol w:w="1689"/>
        <w:gridCol w:w="1689"/>
        <w:gridCol w:w="1689"/>
        <w:gridCol w:w="1690"/>
        <w:gridCol w:w="1750"/>
      </w:tblGrid>
      <w:tr w:rsidR="00A445A4" w:rsidRPr="00CF6314" w14:paraId="38DA59EA" w14:textId="77777777" w:rsidTr="000D067A">
        <w:tc>
          <w:tcPr>
            <w:tcW w:w="1689" w:type="dxa"/>
            <w:tcBorders>
              <w:top w:val="single" w:sz="4" w:space="0" w:color="000000"/>
              <w:left w:val="single" w:sz="4" w:space="0" w:color="000000"/>
              <w:bottom w:val="single" w:sz="4" w:space="0" w:color="000000"/>
            </w:tcBorders>
            <w:shd w:val="clear" w:color="auto" w:fill="auto"/>
          </w:tcPr>
          <w:p w14:paraId="15E5E19E" w14:textId="77777777" w:rsidR="00A445A4" w:rsidRPr="00CF6314" w:rsidRDefault="00A445A4" w:rsidP="00A445A4">
            <w:pPr>
              <w:spacing w:after="0"/>
              <w:jc w:val="both"/>
              <w:rPr>
                <w:rFonts w:ascii="Times New Roman" w:hAnsi="Times New Roman"/>
              </w:rPr>
            </w:pPr>
            <w:r w:rsidRPr="00CF6314">
              <w:rPr>
                <w:rFonts w:ascii="Times New Roman" w:hAnsi="Times New Roman"/>
              </w:rPr>
              <w:t>Nominativo</w:t>
            </w:r>
          </w:p>
        </w:tc>
        <w:tc>
          <w:tcPr>
            <w:tcW w:w="1689" w:type="dxa"/>
            <w:tcBorders>
              <w:top w:val="single" w:sz="4" w:space="0" w:color="000000"/>
              <w:left w:val="single" w:sz="4" w:space="0" w:color="000000"/>
              <w:bottom w:val="single" w:sz="4" w:space="0" w:color="000000"/>
            </w:tcBorders>
            <w:shd w:val="clear" w:color="auto" w:fill="auto"/>
          </w:tcPr>
          <w:p w14:paraId="2F0D35B4" w14:textId="77777777" w:rsidR="00A445A4" w:rsidRPr="00CF6314" w:rsidRDefault="00A445A4" w:rsidP="00A445A4">
            <w:pPr>
              <w:spacing w:after="0"/>
              <w:jc w:val="both"/>
              <w:rPr>
                <w:rFonts w:ascii="Times New Roman" w:hAnsi="Times New Roman"/>
              </w:rPr>
            </w:pPr>
            <w:r w:rsidRPr="00CF6314">
              <w:rPr>
                <w:rFonts w:ascii="Times New Roman" w:hAnsi="Times New Roman"/>
              </w:rPr>
              <w:t>Data e luogo di nascita</w:t>
            </w:r>
          </w:p>
        </w:tc>
        <w:tc>
          <w:tcPr>
            <w:tcW w:w="1689" w:type="dxa"/>
            <w:tcBorders>
              <w:top w:val="single" w:sz="4" w:space="0" w:color="000000"/>
              <w:left w:val="single" w:sz="4" w:space="0" w:color="000000"/>
              <w:bottom w:val="single" w:sz="4" w:space="0" w:color="000000"/>
            </w:tcBorders>
            <w:shd w:val="clear" w:color="auto" w:fill="auto"/>
          </w:tcPr>
          <w:p w14:paraId="28D202EC" w14:textId="77777777" w:rsidR="00A445A4" w:rsidRPr="00CF6314" w:rsidRDefault="00A445A4" w:rsidP="00A445A4">
            <w:pPr>
              <w:spacing w:after="0"/>
              <w:jc w:val="both"/>
              <w:rPr>
                <w:rFonts w:ascii="Times New Roman" w:hAnsi="Times New Roman"/>
              </w:rPr>
            </w:pPr>
            <w:r w:rsidRPr="00CF6314">
              <w:rPr>
                <w:rFonts w:ascii="Times New Roman" w:hAnsi="Times New Roman"/>
              </w:rPr>
              <w:t>C.F.</w:t>
            </w:r>
          </w:p>
        </w:tc>
        <w:tc>
          <w:tcPr>
            <w:tcW w:w="1690" w:type="dxa"/>
            <w:tcBorders>
              <w:top w:val="single" w:sz="4" w:space="0" w:color="000000"/>
              <w:left w:val="single" w:sz="4" w:space="0" w:color="000000"/>
              <w:bottom w:val="single" w:sz="4" w:space="0" w:color="000000"/>
            </w:tcBorders>
            <w:shd w:val="clear" w:color="auto" w:fill="auto"/>
          </w:tcPr>
          <w:p w14:paraId="1BC6EAFB" w14:textId="77777777" w:rsidR="00A445A4" w:rsidRPr="00CF6314" w:rsidRDefault="00A445A4" w:rsidP="00A445A4">
            <w:pPr>
              <w:spacing w:after="0"/>
              <w:jc w:val="both"/>
              <w:rPr>
                <w:rFonts w:ascii="Times New Roman" w:hAnsi="Times New Roman"/>
              </w:rPr>
            </w:pPr>
            <w:r w:rsidRPr="00CF6314">
              <w:rPr>
                <w:rFonts w:ascii="Times New Roman" w:hAnsi="Times New Roman"/>
              </w:rPr>
              <w:t>Qualifica</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39317175" w14:textId="77777777" w:rsidR="00A445A4" w:rsidRPr="00CF6314" w:rsidRDefault="00A445A4" w:rsidP="00A445A4">
            <w:pPr>
              <w:spacing w:after="0"/>
              <w:jc w:val="both"/>
              <w:rPr>
                <w:rFonts w:ascii="Times New Roman" w:hAnsi="Times New Roman"/>
              </w:rPr>
            </w:pPr>
            <w:r w:rsidRPr="00CF6314">
              <w:rPr>
                <w:rFonts w:ascii="Times New Roman" w:hAnsi="Times New Roman"/>
              </w:rPr>
              <w:t>Residenza (indirizzo completo)</w:t>
            </w:r>
          </w:p>
        </w:tc>
      </w:tr>
      <w:tr w:rsidR="00A445A4" w:rsidRPr="00CF6314" w14:paraId="2B28BBAB" w14:textId="77777777" w:rsidTr="000D067A">
        <w:tc>
          <w:tcPr>
            <w:tcW w:w="1689" w:type="dxa"/>
            <w:tcBorders>
              <w:top w:val="single" w:sz="4" w:space="0" w:color="000000"/>
              <w:left w:val="single" w:sz="4" w:space="0" w:color="000000"/>
              <w:bottom w:val="single" w:sz="4" w:space="0" w:color="000000"/>
            </w:tcBorders>
            <w:shd w:val="clear" w:color="auto" w:fill="auto"/>
          </w:tcPr>
          <w:p w14:paraId="2BB839A1"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5587A43D"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4FB48E54"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5CC50202"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CEAEA3C" w14:textId="77777777" w:rsidR="00A445A4" w:rsidRPr="00CF6314" w:rsidRDefault="00A445A4" w:rsidP="00A445A4">
            <w:pPr>
              <w:snapToGrid w:val="0"/>
              <w:spacing w:after="0"/>
              <w:jc w:val="both"/>
              <w:rPr>
                <w:rFonts w:ascii="Times New Roman" w:hAnsi="Times New Roman"/>
              </w:rPr>
            </w:pPr>
          </w:p>
        </w:tc>
      </w:tr>
      <w:tr w:rsidR="00A445A4" w:rsidRPr="00CF6314" w14:paraId="38EA5B41" w14:textId="77777777" w:rsidTr="000D067A">
        <w:tc>
          <w:tcPr>
            <w:tcW w:w="1689" w:type="dxa"/>
            <w:tcBorders>
              <w:top w:val="single" w:sz="4" w:space="0" w:color="000000"/>
              <w:left w:val="single" w:sz="4" w:space="0" w:color="000000"/>
              <w:bottom w:val="single" w:sz="4" w:space="0" w:color="000000"/>
            </w:tcBorders>
            <w:shd w:val="clear" w:color="auto" w:fill="auto"/>
          </w:tcPr>
          <w:p w14:paraId="54B4479E"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232C5097"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761C82AD"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3ECE0E2D"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2029A69" w14:textId="77777777" w:rsidR="00A445A4" w:rsidRPr="00CF6314" w:rsidRDefault="00A445A4" w:rsidP="00A445A4">
            <w:pPr>
              <w:snapToGrid w:val="0"/>
              <w:spacing w:after="0"/>
              <w:jc w:val="both"/>
              <w:rPr>
                <w:rFonts w:ascii="Times New Roman" w:hAnsi="Times New Roman"/>
              </w:rPr>
            </w:pPr>
          </w:p>
        </w:tc>
      </w:tr>
      <w:tr w:rsidR="00A445A4" w:rsidRPr="00CF6314" w14:paraId="2AA139ED" w14:textId="77777777" w:rsidTr="000D067A">
        <w:tc>
          <w:tcPr>
            <w:tcW w:w="1689" w:type="dxa"/>
            <w:tcBorders>
              <w:top w:val="single" w:sz="4" w:space="0" w:color="000000"/>
              <w:left w:val="single" w:sz="4" w:space="0" w:color="000000"/>
              <w:bottom w:val="single" w:sz="4" w:space="0" w:color="000000"/>
            </w:tcBorders>
            <w:shd w:val="clear" w:color="auto" w:fill="auto"/>
          </w:tcPr>
          <w:p w14:paraId="11BB8D6F"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632D8402"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642E32C4"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5B5E7493"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1AB1068" w14:textId="77777777" w:rsidR="00A445A4" w:rsidRPr="00CF6314" w:rsidRDefault="00A445A4" w:rsidP="00A445A4">
            <w:pPr>
              <w:snapToGrid w:val="0"/>
              <w:spacing w:after="0"/>
              <w:jc w:val="both"/>
              <w:rPr>
                <w:rFonts w:ascii="Times New Roman" w:hAnsi="Times New Roman"/>
              </w:rPr>
            </w:pPr>
          </w:p>
        </w:tc>
      </w:tr>
      <w:tr w:rsidR="00A445A4" w:rsidRPr="00CF6314" w14:paraId="10B5630A" w14:textId="77777777" w:rsidTr="000D067A">
        <w:tc>
          <w:tcPr>
            <w:tcW w:w="1689" w:type="dxa"/>
            <w:tcBorders>
              <w:top w:val="single" w:sz="4" w:space="0" w:color="000000"/>
              <w:left w:val="single" w:sz="4" w:space="0" w:color="000000"/>
              <w:bottom w:val="single" w:sz="4" w:space="0" w:color="000000"/>
            </w:tcBorders>
            <w:shd w:val="clear" w:color="auto" w:fill="auto"/>
          </w:tcPr>
          <w:p w14:paraId="06381244"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30217406"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0E6CE24C"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02324878"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5E12C250" w14:textId="77777777" w:rsidR="00A445A4" w:rsidRPr="00CF6314" w:rsidRDefault="00A445A4" w:rsidP="00A445A4">
            <w:pPr>
              <w:snapToGrid w:val="0"/>
              <w:spacing w:after="0"/>
              <w:jc w:val="both"/>
              <w:rPr>
                <w:rFonts w:ascii="Times New Roman" w:hAnsi="Times New Roman"/>
              </w:rPr>
            </w:pPr>
          </w:p>
        </w:tc>
      </w:tr>
      <w:tr w:rsidR="00A445A4" w:rsidRPr="00CF6314" w14:paraId="55CCEA5A" w14:textId="77777777" w:rsidTr="000D067A">
        <w:tc>
          <w:tcPr>
            <w:tcW w:w="1689" w:type="dxa"/>
            <w:tcBorders>
              <w:top w:val="single" w:sz="4" w:space="0" w:color="000000"/>
              <w:left w:val="single" w:sz="4" w:space="0" w:color="000000"/>
              <w:bottom w:val="single" w:sz="4" w:space="0" w:color="000000"/>
            </w:tcBorders>
            <w:shd w:val="clear" w:color="auto" w:fill="auto"/>
          </w:tcPr>
          <w:p w14:paraId="19A5374C"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72472F14"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2FE6159E"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28D811E9"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0433E460" w14:textId="77777777" w:rsidR="00A445A4" w:rsidRPr="00CF6314" w:rsidRDefault="00A445A4" w:rsidP="00A445A4">
            <w:pPr>
              <w:snapToGrid w:val="0"/>
              <w:spacing w:after="0"/>
              <w:jc w:val="both"/>
              <w:rPr>
                <w:rFonts w:ascii="Times New Roman" w:hAnsi="Times New Roman"/>
              </w:rPr>
            </w:pPr>
          </w:p>
        </w:tc>
      </w:tr>
      <w:tr w:rsidR="00A445A4" w:rsidRPr="00CF6314" w14:paraId="0403EAE9" w14:textId="77777777" w:rsidTr="000D067A">
        <w:tc>
          <w:tcPr>
            <w:tcW w:w="1689" w:type="dxa"/>
            <w:tcBorders>
              <w:top w:val="single" w:sz="4" w:space="0" w:color="000000"/>
              <w:left w:val="single" w:sz="4" w:space="0" w:color="000000"/>
              <w:bottom w:val="single" w:sz="4" w:space="0" w:color="000000"/>
            </w:tcBorders>
            <w:shd w:val="clear" w:color="auto" w:fill="auto"/>
          </w:tcPr>
          <w:p w14:paraId="3147505E"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17E2FF8A"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7A721F5B"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0729D82E"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B570266" w14:textId="77777777" w:rsidR="00A445A4" w:rsidRPr="00CF6314" w:rsidRDefault="00A445A4" w:rsidP="00A445A4">
            <w:pPr>
              <w:snapToGrid w:val="0"/>
              <w:spacing w:after="0"/>
              <w:jc w:val="both"/>
              <w:rPr>
                <w:rFonts w:ascii="Times New Roman" w:hAnsi="Times New Roman"/>
              </w:rPr>
            </w:pPr>
          </w:p>
        </w:tc>
      </w:tr>
      <w:tr w:rsidR="00A445A4" w:rsidRPr="00CF6314" w14:paraId="6B9B98C4" w14:textId="77777777" w:rsidTr="000D067A">
        <w:tc>
          <w:tcPr>
            <w:tcW w:w="1689" w:type="dxa"/>
            <w:tcBorders>
              <w:top w:val="single" w:sz="4" w:space="0" w:color="000000"/>
              <w:left w:val="single" w:sz="4" w:space="0" w:color="000000"/>
              <w:bottom w:val="single" w:sz="4" w:space="0" w:color="000000"/>
            </w:tcBorders>
            <w:shd w:val="clear" w:color="auto" w:fill="auto"/>
          </w:tcPr>
          <w:p w14:paraId="255796D5"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2C4226F9"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00DDDDC7"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5A91BB10"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23C22F41" w14:textId="77777777" w:rsidR="00A445A4" w:rsidRPr="00CF6314" w:rsidRDefault="00A445A4" w:rsidP="00A445A4">
            <w:pPr>
              <w:snapToGrid w:val="0"/>
              <w:spacing w:after="0"/>
              <w:jc w:val="both"/>
              <w:rPr>
                <w:rFonts w:ascii="Times New Roman" w:hAnsi="Times New Roman"/>
              </w:rPr>
            </w:pPr>
          </w:p>
        </w:tc>
      </w:tr>
      <w:tr w:rsidR="00A445A4" w:rsidRPr="00CF6314" w14:paraId="3CEC57BB" w14:textId="77777777" w:rsidTr="000D067A">
        <w:tc>
          <w:tcPr>
            <w:tcW w:w="1689" w:type="dxa"/>
            <w:tcBorders>
              <w:top w:val="single" w:sz="4" w:space="0" w:color="000000"/>
              <w:left w:val="single" w:sz="4" w:space="0" w:color="000000"/>
              <w:bottom w:val="single" w:sz="4" w:space="0" w:color="000000"/>
            </w:tcBorders>
            <w:shd w:val="clear" w:color="auto" w:fill="auto"/>
          </w:tcPr>
          <w:p w14:paraId="4B409455"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078767E9"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70A9FFC0"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44C56C19"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64D0E4F4" w14:textId="77777777" w:rsidR="00A445A4" w:rsidRPr="00CF6314" w:rsidRDefault="00A445A4" w:rsidP="00A445A4">
            <w:pPr>
              <w:snapToGrid w:val="0"/>
              <w:spacing w:after="0"/>
              <w:jc w:val="both"/>
              <w:rPr>
                <w:rFonts w:ascii="Times New Roman" w:hAnsi="Times New Roman"/>
              </w:rPr>
            </w:pPr>
          </w:p>
        </w:tc>
      </w:tr>
      <w:tr w:rsidR="00A445A4" w:rsidRPr="00CF6314" w14:paraId="11E10650" w14:textId="77777777" w:rsidTr="000D067A">
        <w:tc>
          <w:tcPr>
            <w:tcW w:w="1689" w:type="dxa"/>
            <w:tcBorders>
              <w:top w:val="single" w:sz="4" w:space="0" w:color="000000"/>
              <w:left w:val="single" w:sz="4" w:space="0" w:color="000000"/>
              <w:bottom w:val="single" w:sz="4" w:space="0" w:color="000000"/>
            </w:tcBorders>
            <w:shd w:val="clear" w:color="auto" w:fill="auto"/>
          </w:tcPr>
          <w:p w14:paraId="51EE7AC6"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44E8CF9A" w14:textId="77777777" w:rsidR="00A445A4" w:rsidRPr="00CF6314" w:rsidRDefault="00A445A4" w:rsidP="00A445A4">
            <w:pPr>
              <w:snapToGrid w:val="0"/>
              <w:spacing w:after="0"/>
              <w:jc w:val="both"/>
              <w:rPr>
                <w:rFonts w:ascii="Times New Roman" w:hAnsi="Times New Roman"/>
              </w:rPr>
            </w:pPr>
          </w:p>
        </w:tc>
        <w:tc>
          <w:tcPr>
            <w:tcW w:w="1689" w:type="dxa"/>
            <w:tcBorders>
              <w:top w:val="single" w:sz="4" w:space="0" w:color="000000"/>
              <w:left w:val="single" w:sz="4" w:space="0" w:color="000000"/>
              <w:bottom w:val="single" w:sz="4" w:space="0" w:color="000000"/>
            </w:tcBorders>
            <w:shd w:val="clear" w:color="auto" w:fill="auto"/>
          </w:tcPr>
          <w:p w14:paraId="32712056" w14:textId="77777777" w:rsidR="00A445A4" w:rsidRPr="00CF6314" w:rsidRDefault="00A445A4" w:rsidP="00A445A4">
            <w:pPr>
              <w:snapToGrid w:val="0"/>
              <w:spacing w:after="0"/>
              <w:jc w:val="both"/>
              <w:rPr>
                <w:rFonts w:ascii="Times New Roman" w:hAnsi="Times New Roman"/>
              </w:rPr>
            </w:pPr>
          </w:p>
        </w:tc>
        <w:tc>
          <w:tcPr>
            <w:tcW w:w="1690" w:type="dxa"/>
            <w:tcBorders>
              <w:top w:val="single" w:sz="4" w:space="0" w:color="000000"/>
              <w:left w:val="single" w:sz="4" w:space="0" w:color="000000"/>
              <w:bottom w:val="single" w:sz="4" w:space="0" w:color="000000"/>
            </w:tcBorders>
            <w:shd w:val="clear" w:color="auto" w:fill="auto"/>
          </w:tcPr>
          <w:p w14:paraId="38F25178" w14:textId="77777777" w:rsidR="00A445A4" w:rsidRPr="00CF6314" w:rsidRDefault="00A445A4" w:rsidP="00A445A4">
            <w:pPr>
              <w:snapToGrid w:val="0"/>
              <w:spacing w:after="0"/>
              <w:jc w:val="both"/>
              <w:rPr>
                <w:rFonts w:ascii="Times New Roman" w:hAnsi="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14:paraId="432C3459" w14:textId="77777777" w:rsidR="00A445A4" w:rsidRPr="00CF6314" w:rsidRDefault="00A445A4" w:rsidP="00A445A4">
            <w:pPr>
              <w:snapToGrid w:val="0"/>
              <w:spacing w:after="0"/>
              <w:jc w:val="both"/>
              <w:rPr>
                <w:rFonts w:ascii="Times New Roman" w:hAnsi="Times New Roman"/>
              </w:rPr>
            </w:pPr>
          </w:p>
        </w:tc>
      </w:tr>
    </w:tbl>
    <w:p w14:paraId="00BBE596" w14:textId="77777777" w:rsidR="00A445A4" w:rsidRPr="00CF6314" w:rsidRDefault="00A445A4" w:rsidP="00A445A4">
      <w:pPr>
        <w:spacing w:after="0"/>
        <w:jc w:val="both"/>
        <w:rPr>
          <w:rFonts w:ascii="Times New Roman" w:hAnsi="Times New Roman"/>
          <w:bCs/>
          <w:iCs/>
          <w:sz w:val="32"/>
          <w:shd w:val="clear" w:color="auto" w:fill="00FF00"/>
        </w:rPr>
      </w:pPr>
    </w:p>
    <w:p w14:paraId="436359A6"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che il soggetto offerente non si trova in alcuna delle cause di esclusione di cui agli artt. 94, 95, 96 e 98 del </w:t>
      </w:r>
      <w:proofErr w:type="spellStart"/>
      <w:r w:rsidRPr="00CF6314">
        <w:rPr>
          <w:rFonts w:ascii="Times New Roman" w:hAnsi="Times New Roman"/>
          <w:sz w:val="24"/>
          <w:szCs w:val="24"/>
        </w:rPr>
        <w:t>D.Lgs.</w:t>
      </w:r>
      <w:proofErr w:type="spellEnd"/>
      <w:r w:rsidRPr="00CF6314">
        <w:rPr>
          <w:rFonts w:ascii="Times New Roman" w:hAnsi="Times New Roman"/>
          <w:sz w:val="24"/>
          <w:szCs w:val="24"/>
        </w:rPr>
        <w:t xml:space="preserve"> n. 36/2023, ed in particolare:</w:t>
      </w:r>
    </w:p>
    <w:p w14:paraId="55730AF3" w14:textId="77777777" w:rsidR="00A445A4" w:rsidRPr="00CF6314" w:rsidRDefault="00A445A4" w:rsidP="00A445A4">
      <w:pPr>
        <w:spacing w:after="0"/>
        <w:jc w:val="both"/>
        <w:rPr>
          <w:rFonts w:ascii="Times New Roman" w:hAnsi="Times New Roman"/>
          <w:sz w:val="24"/>
          <w:szCs w:val="24"/>
        </w:rPr>
      </w:pPr>
    </w:p>
    <w:p w14:paraId="3977E2D2" w14:textId="77777777" w:rsidR="00A445A4" w:rsidRPr="00CF6314" w:rsidRDefault="00A445A4" w:rsidP="00A445A4">
      <w:pPr>
        <w:spacing w:after="0"/>
        <w:rPr>
          <w:rFonts w:ascii="Times New Roman" w:hAnsi="Times New Roman"/>
        </w:rPr>
      </w:pPr>
      <w:r w:rsidRPr="00CF6314">
        <w:rPr>
          <w:rFonts w:ascii="Times New Roman" w:hAnsi="Times New Roman"/>
          <w:sz w:val="24"/>
          <w:szCs w:val="24"/>
        </w:rPr>
        <w:t>- IN RELAZIONE ALL’ART. 94, COMMA 1, LETTERE a), b), c), d), e), f), g), h), DEL D.LGS. N. 36/2023:</w:t>
      </w:r>
    </w:p>
    <w:p w14:paraId="47456443"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1</w:t>
      </w:r>
      <w:r w:rsidRPr="00CF6314">
        <w:rPr>
          <w:rFonts w:ascii="Times New Roman" w:hAnsi="Times New Roman"/>
          <w:sz w:val="24"/>
          <w:szCs w:val="24"/>
        </w:rPr>
        <w:tab/>
      </w:r>
      <w:r w:rsidRPr="00CF6314">
        <w:rPr>
          <w:rFonts w:ascii="Times New Roman" w:hAnsi="Times New Roman"/>
          <w:sz w:val="24"/>
          <w:szCs w:val="24"/>
          <w:bdr w:val="single" w:sz="4" w:space="0" w:color="000000"/>
        </w:rPr>
        <w:t>_</w:t>
      </w:r>
      <w:proofErr w:type="gramStart"/>
      <w:r w:rsidRPr="00CF6314">
        <w:rPr>
          <w:rFonts w:ascii="Times New Roman" w:hAnsi="Times New Roman"/>
          <w:sz w:val="24"/>
          <w:szCs w:val="24"/>
          <w:bdr w:val="single" w:sz="4" w:space="0" w:color="000000"/>
        </w:rPr>
        <w:t>_</w:t>
      </w:r>
      <w:r w:rsidRPr="00CF6314">
        <w:rPr>
          <w:rFonts w:ascii="Times New Roman" w:hAnsi="Times New Roman"/>
          <w:sz w:val="24"/>
          <w:szCs w:val="24"/>
        </w:rPr>
        <w:t xml:space="preserve"> </w:t>
      </w:r>
      <w:r w:rsidRPr="00CF6314">
        <w:rPr>
          <w:rFonts w:ascii="Times New Roman" w:hAnsi="Times New Roman"/>
          <w:sz w:val="24"/>
          <w:szCs w:val="24"/>
          <w:u w:val="single"/>
        </w:rPr>
        <w:t xml:space="preserve"> che</w:t>
      </w:r>
      <w:proofErr w:type="gramEnd"/>
      <w:r w:rsidRPr="00CF6314">
        <w:rPr>
          <w:rFonts w:ascii="Times New Roman" w:hAnsi="Times New Roman"/>
          <w:sz w:val="24"/>
          <w:szCs w:val="24"/>
          <w:u w:val="single"/>
        </w:rPr>
        <w:t xml:space="preserve"> non sussiste </w:t>
      </w:r>
      <w:r w:rsidRPr="00CF6314">
        <w:rPr>
          <w:rFonts w:ascii="Times New Roman" w:hAnsi="Times New Roman"/>
          <w:sz w:val="24"/>
          <w:szCs w:val="24"/>
        </w:rPr>
        <w:t>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4C242D3D" w14:textId="77777777" w:rsidR="00A445A4" w:rsidRPr="00126B8A" w:rsidRDefault="00A445A4" w:rsidP="00A445A4">
      <w:pPr>
        <w:pStyle w:val="Testonotaapidipagina"/>
        <w:jc w:val="both"/>
        <w:rPr>
          <w:sz w:val="24"/>
          <w:szCs w:val="24"/>
        </w:rPr>
      </w:pPr>
      <w:r>
        <w:rPr>
          <w:sz w:val="24"/>
          <w:szCs w:val="24"/>
        </w:rPr>
        <w:tab/>
      </w:r>
      <w:r>
        <w:rPr>
          <w:sz w:val="24"/>
          <w:szCs w:val="24"/>
          <w:bdr w:val="single" w:sz="4" w:space="0" w:color="000000"/>
          <w:lang w:eastAsia="it-IT"/>
        </w:rPr>
        <w:t>__</w:t>
      </w:r>
      <w:r>
        <w:rPr>
          <w:sz w:val="24"/>
          <w:szCs w:val="24"/>
        </w:rPr>
        <w:t xml:space="preserve"> a</w:t>
      </w:r>
      <w:r w:rsidRPr="00126B8A">
        <w:rPr>
          <w:sz w:val="24"/>
          <w:szCs w:val="24"/>
        </w:rPr>
        <w:t>) delitti, consumati o tentati, di cui agli articoli 416, 416-bis del codice penale oppure delitti commessi avvalendosi delle condizioni previste dal</w:t>
      </w:r>
      <w:r>
        <w:rPr>
          <w:sz w:val="24"/>
          <w:szCs w:val="24"/>
        </w:rPr>
        <w:t xml:space="preserve"> </w:t>
      </w:r>
      <w:r w:rsidRPr="00126B8A">
        <w:rPr>
          <w:sz w:val="24"/>
          <w:szCs w:val="24"/>
        </w:rPr>
        <w:t>predetto articolo 416-bis oppure al fine di agevolare l'attività delle associazioni previste dallo stesso articolo, nonché per i delitti, consumati o tentati,</w:t>
      </w:r>
      <w:r>
        <w:rPr>
          <w:sz w:val="24"/>
          <w:szCs w:val="24"/>
        </w:rPr>
        <w:t xml:space="preserve"> </w:t>
      </w:r>
      <w:r w:rsidRPr="00126B8A">
        <w:rPr>
          <w:sz w:val="24"/>
          <w:szCs w:val="24"/>
        </w:rPr>
        <w:t>previsti dall'articolo 74 del testo unico delle leggi in materia di disciplina degli stupefacenti e sostanze psicotrope, prevenzione, cura e riabilitazione dei</w:t>
      </w:r>
      <w:r>
        <w:rPr>
          <w:sz w:val="24"/>
          <w:szCs w:val="24"/>
        </w:rPr>
        <w:t xml:space="preserve"> </w:t>
      </w:r>
      <w:r w:rsidRPr="00126B8A">
        <w:rPr>
          <w:sz w:val="24"/>
          <w:szCs w:val="24"/>
        </w:rPr>
        <w:t>relativi stati di tossicodipendenza, di cui al decreto del Presidente della Repubblica 9 ottobre 1990, n. 309, dall'articolo 291-quater del testo unico delle</w:t>
      </w:r>
      <w:r>
        <w:rPr>
          <w:sz w:val="24"/>
          <w:szCs w:val="24"/>
        </w:rPr>
        <w:t xml:space="preserve"> </w:t>
      </w:r>
      <w:r w:rsidRPr="00126B8A">
        <w:rPr>
          <w:sz w:val="24"/>
          <w:szCs w:val="24"/>
        </w:rPr>
        <w:t>disposizioni legislative in materia doganale, di cui al decreto del Presidente della Repubblica 23 gennaio 1973, n. 43 e dall'articolo 452-quaterdieces del</w:t>
      </w:r>
      <w:r>
        <w:rPr>
          <w:sz w:val="24"/>
          <w:szCs w:val="24"/>
        </w:rPr>
        <w:t xml:space="preserve"> </w:t>
      </w:r>
      <w:r w:rsidRPr="00126B8A">
        <w:rPr>
          <w:sz w:val="24"/>
          <w:szCs w:val="24"/>
        </w:rPr>
        <w:t>codice penale, in quanto riconducibili alla partecipazione a un'organizzazione criminale, quale definita all'articolo 2 della decisione quadro2008/841/GAI del Consiglio dell’Unione europea, del 24 ottobre 2008;</w:t>
      </w:r>
    </w:p>
    <w:p w14:paraId="22E86144" w14:textId="77777777" w:rsidR="00A445A4" w:rsidRDefault="00A445A4" w:rsidP="00A445A4">
      <w:pPr>
        <w:pStyle w:val="Testonotaapidipagina"/>
        <w:jc w:val="both"/>
      </w:pPr>
      <w:r>
        <w:rPr>
          <w:sz w:val="24"/>
          <w:szCs w:val="24"/>
        </w:rPr>
        <w:tab/>
      </w:r>
      <w:r>
        <w:rPr>
          <w:sz w:val="24"/>
          <w:szCs w:val="24"/>
          <w:bdr w:val="single" w:sz="4" w:space="0" w:color="000000"/>
          <w:lang w:eastAsia="it-IT"/>
        </w:rPr>
        <w:t>__</w:t>
      </w:r>
      <w:r>
        <w:rPr>
          <w:sz w:val="24"/>
          <w:szCs w:val="24"/>
        </w:rPr>
        <w:t xml:space="preserve"> b) delitti, consumati o tentati, di cui agli articoli 317, 318, 319, 319-ter, 319-quater, 320, 321, 322, 322-bis, 346-bis, 353, 353-bis, 354, 355 e 356 del codice penale nonché all'articolo 2635 del codice civile; </w:t>
      </w:r>
    </w:p>
    <w:p w14:paraId="47E83AF4" w14:textId="77777777" w:rsidR="00A445A4" w:rsidRPr="00B90896" w:rsidRDefault="00A445A4" w:rsidP="00A445A4">
      <w:pPr>
        <w:pStyle w:val="Testonotaapidipagina"/>
        <w:jc w:val="both"/>
        <w:rPr>
          <w:sz w:val="24"/>
          <w:szCs w:val="24"/>
        </w:rPr>
      </w:pPr>
      <w:r>
        <w:rPr>
          <w:sz w:val="24"/>
          <w:szCs w:val="24"/>
        </w:rPr>
        <w:tab/>
      </w:r>
      <w:r>
        <w:rPr>
          <w:sz w:val="24"/>
          <w:szCs w:val="24"/>
          <w:bdr w:val="single" w:sz="4" w:space="0" w:color="000000"/>
          <w:lang w:eastAsia="it-IT"/>
        </w:rPr>
        <w:t>_</w:t>
      </w:r>
      <w:proofErr w:type="gramStart"/>
      <w:r>
        <w:rPr>
          <w:sz w:val="24"/>
          <w:szCs w:val="24"/>
          <w:bdr w:val="single" w:sz="4" w:space="0" w:color="000000"/>
          <w:lang w:eastAsia="it-IT"/>
        </w:rPr>
        <w:t>_</w:t>
      </w:r>
      <w:r>
        <w:rPr>
          <w:sz w:val="24"/>
          <w:szCs w:val="24"/>
        </w:rPr>
        <w:t xml:space="preserve">  c</w:t>
      </w:r>
      <w:proofErr w:type="gramEnd"/>
      <w:r>
        <w:rPr>
          <w:sz w:val="24"/>
          <w:szCs w:val="24"/>
        </w:rPr>
        <w:t xml:space="preserve">) </w:t>
      </w:r>
      <w:r w:rsidRPr="00B90896">
        <w:rPr>
          <w:sz w:val="24"/>
          <w:szCs w:val="24"/>
        </w:rPr>
        <w:t>false comunicazioni sociali di cui agli articoli 2621 e 2622 del codice civile;</w:t>
      </w:r>
    </w:p>
    <w:p w14:paraId="332A86E5" w14:textId="77777777" w:rsidR="00A445A4" w:rsidRPr="009C59D5" w:rsidRDefault="00A445A4" w:rsidP="00A445A4">
      <w:pPr>
        <w:pStyle w:val="Testonotaapidipagina"/>
        <w:jc w:val="both"/>
        <w:rPr>
          <w:sz w:val="24"/>
          <w:szCs w:val="24"/>
        </w:rPr>
      </w:pPr>
      <w:r w:rsidRPr="009C59D5">
        <w:rPr>
          <w:sz w:val="24"/>
          <w:szCs w:val="24"/>
        </w:rPr>
        <w:lastRenderedPageBreak/>
        <w:tab/>
      </w:r>
      <w:r w:rsidRPr="009C59D5">
        <w:rPr>
          <w:sz w:val="24"/>
          <w:szCs w:val="24"/>
          <w:bdr w:val="single" w:sz="4" w:space="0" w:color="000000"/>
          <w:lang w:eastAsia="it-IT"/>
        </w:rPr>
        <w:t>__</w:t>
      </w:r>
      <w:r w:rsidRPr="009C59D5">
        <w:rPr>
          <w:sz w:val="24"/>
          <w:szCs w:val="24"/>
        </w:rPr>
        <w:t xml:space="preserve"> d) frode ai sensi dell'articolo 1 della convenzione relativa alla tutela degli interessi finanziari delle Comunità europee, del 26 luglio 1995</w:t>
      </w:r>
    </w:p>
    <w:p w14:paraId="0185DA62" w14:textId="77777777" w:rsidR="00A445A4" w:rsidRPr="009C59D5" w:rsidRDefault="00A445A4" w:rsidP="00A445A4">
      <w:pPr>
        <w:pStyle w:val="Testonotaapidipagina"/>
        <w:jc w:val="both"/>
        <w:rPr>
          <w:sz w:val="24"/>
          <w:szCs w:val="24"/>
        </w:rPr>
      </w:pPr>
      <w:r w:rsidRPr="009C59D5">
        <w:rPr>
          <w:sz w:val="24"/>
          <w:szCs w:val="24"/>
        </w:rPr>
        <w:tab/>
      </w:r>
      <w:r w:rsidRPr="009C59D5">
        <w:rPr>
          <w:sz w:val="24"/>
          <w:szCs w:val="24"/>
          <w:bdr w:val="single" w:sz="4" w:space="0" w:color="000000"/>
          <w:lang w:eastAsia="it-IT"/>
        </w:rPr>
        <w:t>__</w:t>
      </w:r>
      <w:r w:rsidRPr="009C59D5">
        <w:rPr>
          <w:sz w:val="24"/>
          <w:szCs w:val="24"/>
        </w:rPr>
        <w:t xml:space="preserve"> e) delitti, consumati o tentati, commessi con finalità di terrorismo, anche internazionale, e di eversione dell'ordine costituzionale reati terroristici o reati connessi alle attività terroristiche;</w:t>
      </w:r>
    </w:p>
    <w:p w14:paraId="07179741" w14:textId="77777777" w:rsidR="00A445A4" w:rsidRDefault="00A445A4" w:rsidP="00A445A4">
      <w:pPr>
        <w:pStyle w:val="Testonotaapidipagina"/>
        <w:jc w:val="both"/>
        <w:rPr>
          <w:sz w:val="24"/>
          <w:szCs w:val="24"/>
        </w:rPr>
      </w:pPr>
      <w:r w:rsidRPr="009C59D5">
        <w:rPr>
          <w:sz w:val="24"/>
          <w:szCs w:val="24"/>
        </w:rPr>
        <w:tab/>
      </w:r>
      <w:r w:rsidRPr="009C59D5">
        <w:rPr>
          <w:sz w:val="24"/>
          <w:szCs w:val="24"/>
          <w:bdr w:val="single" w:sz="4" w:space="0" w:color="000000"/>
          <w:lang w:eastAsia="it-IT"/>
        </w:rPr>
        <w:t>__</w:t>
      </w:r>
      <w:r w:rsidRPr="009C59D5">
        <w:rPr>
          <w:sz w:val="24"/>
          <w:szCs w:val="24"/>
        </w:rPr>
        <w:t xml:space="preserve"> f) delitti di cui agli articoli 648-bis, 648-ter e 648-ter.1 del codice penale, riciclaggio di proventi di attività criminose o finanziamento del terrorismo,</w:t>
      </w:r>
      <w:r>
        <w:rPr>
          <w:sz w:val="24"/>
          <w:szCs w:val="24"/>
        </w:rPr>
        <w:t xml:space="preserve"> </w:t>
      </w:r>
      <w:r w:rsidRPr="009C59D5">
        <w:rPr>
          <w:sz w:val="24"/>
          <w:szCs w:val="24"/>
        </w:rPr>
        <w:t>quali definiti all'articolo 1 del decreto legislativo 22 giugno 2007, n. 109;</w:t>
      </w:r>
    </w:p>
    <w:p w14:paraId="2F124E31" w14:textId="77777777" w:rsidR="00A445A4" w:rsidRDefault="00A445A4" w:rsidP="00A445A4">
      <w:pPr>
        <w:pStyle w:val="Testonotaapidipagina"/>
        <w:jc w:val="both"/>
        <w:rPr>
          <w:sz w:val="24"/>
          <w:szCs w:val="24"/>
        </w:rPr>
      </w:pPr>
      <w:r>
        <w:rPr>
          <w:sz w:val="24"/>
          <w:szCs w:val="24"/>
        </w:rPr>
        <w:tab/>
      </w:r>
      <w:r>
        <w:rPr>
          <w:sz w:val="24"/>
          <w:szCs w:val="24"/>
          <w:bdr w:val="single" w:sz="4" w:space="0" w:color="000000"/>
          <w:lang w:eastAsia="it-IT"/>
        </w:rPr>
        <w:t>__</w:t>
      </w:r>
      <w:r>
        <w:rPr>
          <w:sz w:val="24"/>
          <w:szCs w:val="24"/>
        </w:rPr>
        <w:t xml:space="preserve"> </w:t>
      </w:r>
      <w:r w:rsidRPr="009C59D5">
        <w:rPr>
          <w:sz w:val="24"/>
          <w:szCs w:val="24"/>
        </w:rPr>
        <w:t>g) sfruttamento del lavoro minorile e altre forme di tratta di esseri umani definite con il decreto legislativo 4 marzo 2014, n. 24</w:t>
      </w:r>
    </w:p>
    <w:p w14:paraId="6C4E67E8" w14:textId="77777777" w:rsidR="00A445A4" w:rsidRDefault="00A445A4" w:rsidP="00A445A4">
      <w:pPr>
        <w:spacing w:after="0"/>
        <w:jc w:val="both"/>
        <w:rPr>
          <w:sz w:val="24"/>
          <w:szCs w:val="24"/>
        </w:rPr>
      </w:pPr>
      <w:r>
        <w:rPr>
          <w:sz w:val="24"/>
          <w:szCs w:val="24"/>
        </w:rPr>
        <w:tab/>
      </w:r>
      <w:r>
        <w:rPr>
          <w:sz w:val="24"/>
          <w:szCs w:val="24"/>
          <w:bdr w:val="single" w:sz="4" w:space="0" w:color="000000"/>
        </w:rPr>
        <w:t>__</w:t>
      </w:r>
      <w:r>
        <w:rPr>
          <w:sz w:val="24"/>
          <w:szCs w:val="24"/>
        </w:rPr>
        <w:t xml:space="preserve"> </w:t>
      </w:r>
      <w:r w:rsidRPr="009C59D5">
        <w:rPr>
          <w:sz w:val="24"/>
          <w:szCs w:val="24"/>
        </w:rPr>
        <w:t>h) ogni altro delitto da cui derivi, quale pena accessoria, l'incapacità di contrattare con la pubblica amministrazione.</w:t>
      </w:r>
    </w:p>
    <w:p w14:paraId="16F51706" w14:textId="77777777" w:rsidR="00A445A4" w:rsidRDefault="00A445A4" w:rsidP="00A445A4">
      <w:pPr>
        <w:spacing w:after="0"/>
        <w:jc w:val="both"/>
        <w:rPr>
          <w:b/>
          <w:sz w:val="24"/>
          <w:szCs w:val="24"/>
          <w:u w:val="single"/>
        </w:rPr>
      </w:pPr>
    </w:p>
    <w:p w14:paraId="5380F40E" w14:textId="77777777" w:rsidR="00A445A4" w:rsidRPr="00CF6314" w:rsidRDefault="00A445A4" w:rsidP="00A445A4">
      <w:pPr>
        <w:spacing w:after="0"/>
        <w:jc w:val="both"/>
        <w:rPr>
          <w:rFonts w:ascii="Times New Roman" w:hAnsi="Times New Roman"/>
        </w:rPr>
      </w:pPr>
      <w:r w:rsidRPr="00CF6314">
        <w:rPr>
          <w:rFonts w:ascii="Times New Roman" w:hAnsi="Times New Roman"/>
          <w:b/>
          <w:sz w:val="24"/>
          <w:szCs w:val="24"/>
          <w:u w:val="single"/>
        </w:rPr>
        <w:t>oppure</w:t>
      </w:r>
      <w:r w:rsidRPr="00CF6314">
        <w:rPr>
          <w:rFonts w:ascii="Times New Roman" w:hAnsi="Times New Roman"/>
          <w:b/>
          <w:i/>
          <w:sz w:val="24"/>
          <w:szCs w:val="24"/>
        </w:rPr>
        <w:t xml:space="preserve"> completare il campo sottostante</w:t>
      </w:r>
    </w:p>
    <w:p w14:paraId="151FA3BE"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1.1</w:t>
      </w:r>
      <w:r w:rsidRPr="00CF6314">
        <w:rPr>
          <w:rFonts w:ascii="Times New Roman" w:hAnsi="Times New Roman"/>
          <w:sz w:val="24"/>
          <w:szCs w:val="24"/>
        </w:rPr>
        <w:tab/>
      </w:r>
      <w:r w:rsidRPr="00CF6314">
        <w:rPr>
          <w:rFonts w:ascii="Times New Roman" w:hAnsi="Times New Roman"/>
          <w:sz w:val="24"/>
          <w:szCs w:val="24"/>
          <w:bdr w:val="single" w:sz="4" w:space="0" w:color="000000"/>
        </w:rPr>
        <w:t>_</w:t>
      </w:r>
      <w:proofErr w:type="gramStart"/>
      <w:r w:rsidRPr="00CF6314">
        <w:rPr>
          <w:rFonts w:ascii="Times New Roman" w:hAnsi="Times New Roman"/>
          <w:sz w:val="24"/>
          <w:szCs w:val="24"/>
          <w:bdr w:val="single" w:sz="4" w:space="0" w:color="000000"/>
        </w:rPr>
        <w:t>_</w:t>
      </w:r>
      <w:r w:rsidRPr="00CF6314">
        <w:rPr>
          <w:rFonts w:ascii="Times New Roman" w:hAnsi="Times New Roman"/>
          <w:sz w:val="24"/>
          <w:szCs w:val="24"/>
        </w:rPr>
        <w:t xml:space="preserve">  che</w:t>
      </w:r>
      <w:proofErr w:type="gramEnd"/>
      <w:r w:rsidRPr="00CF6314">
        <w:rPr>
          <w:rFonts w:ascii="Times New Roman" w:hAnsi="Times New Roman"/>
          <w:sz w:val="24"/>
          <w:szCs w:val="24"/>
        </w:rPr>
        <w:t xml:space="preserv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79D95DA7" w14:textId="77777777" w:rsidR="00A445A4" w:rsidRPr="00CF6314" w:rsidRDefault="00A445A4" w:rsidP="00A445A4">
      <w:pPr>
        <w:spacing w:after="0" w:line="360" w:lineRule="auto"/>
        <w:ind w:left="705"/>
        <w:jc w:val="both"/>
        <w:rPr>
          <w:rFonts w:ascii="Times New Roman" w:hAnsi="Times New Roman"/>
        </w:rPr>
      </w:pPr>
      <w:r w:rsidRPr="00CF631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F6314">
        <w:rPr>
          <w:rFonts w:ascii="Times New Roman" w:hAnsi="Times New Roman"/>
          <w:b/>
          <w:i/>
          <w:sz w:val="24"/>
          <w:szCs w:val="24"/>
        </w:rPr>
        <w:t>_________________________________________________________________________________________________</w:t>
      </w:r>
    </w:p>
    <w:p w14:paraId="22EAC143" w14:textId="77777777" w:rsidR="00A445A4" w:rsidRPr="00CF6314" w:rsidRDefault="00A445A4" w:rsidP="00A445A4">
      <w:pPr>
        <w:spacing w:after="0"/>
        <w:ind w:left="705"/>
        <w:jc w:val="both"/>
        <w:rPr>
          <w:rFonts w:ascii="Times New Roman" w:hAnsi="Times New Roman"/>
        </w:rPr>
      </w:pPr>
      <w:r w:rsidRPr="00CF6314">
        <w:rPr>
          <w:rFonts w:ascii="Times New Roman" w:hAnsi="Times New Roman"/>
          <w:b/>
          <w:sz w:val="24"/>
          <w:szCs w:val="24"/>
        </w:rPr>
        <w:t xml:space="preserve">(NB inserire tutti i provvedimenti di condanna, compresi quelli per i quali sia stato previsto il beneficio della non </w:t>
      </w:r>
      <w:proofErr w:type="gramStart"/>
      <w:r w:rsidRPr="00CF6314">
        <w:rPr>
          <w:rFonts w:ascii="Times New Roman" w:hAnsi="Times New Roman"/>
          <w:b/>
          <w:sz w:val="24"/>
          <w:szCs w:val="24"/>
        </w:rPr>
        <w:t>menzione,  emessi</w:t>
      </w:r>
      <w:proofErr w:type="gramEnd"/>
      <w:r w:rsidRPr="00CF6314">
        <w:rPr>
          <w:rFonts w:ascii="Times New Roman" w:hAnsi="Times New Roman"/>
          <w:b/>
          <w:sz w:val="24"/>
          <w:szCs w:val="24"/>
        </w:rPr>
        <w:t xml:space="preserve"> a carico del soggetto </w:t>
      </w:r>
      <w:proofErr w:type="gramStart"/>
      <w:r w:rsidRPr="00CF6314">
        <w:rPr>
          <w:rFonts w:ascii="Times New Roman" w:hAnsi="Times New Roman"/>
          <w:b/>
          <w:sz w:val="24"/>
          <w:szCs w:val="24"/>
        </w:rPr>
        <w:t>sottoscrittore .</w:t>
      </w:r>
      <w:proofErr w:type="gramEnd"/>
    </w:p>
    <w:p w14:paraId="2304E8E7" w14:textId="77777777" w:rsidR="00A445A4" w:rsidRPr="00CF6314" w:rsidRDefault="00A445A4" w:rsidP="00A445A4">
      <w:pPr>
        <w:spacing w:after="0"/>
        <w:ind w:left="705"/>
        <w:jc w:val="both"/>
        <w:rPr>
          <w:rFonts w:ascii="Times New Roman" w:hAnsi="Times New Roman"/>
        </w:rPr>
      </w:pPr>
      <w:r w:rsidRPr="00CF6314">
        <w:rPr>
          <w:rFonts w:ascii="Times New Roman" w:hAnsi="Times New Roman"/>
          <w:b/>
          <w:sz w:val="24"/>
          <w:szCs w:val="24"/>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14:paraId="0E67BD4A" w14:textId="77777777" w:rsidR="00A445A4" w:rsidRPr="00CF6314" w:rsidRDefault="00A445A4" w:rsidP="00A445A4">
      <w:pPr>
        <w:spacing w:after="0"/>
        <w:ind w:left="705"/>
        <w:jc w:val="both"/>
        <w:rPr>
          <w:rFonts w:ascii="Times New Roman" w:hAnsi="Times New Roman"/>
        </w:rPr>
      </w:pPr>
      <w:proofErr w:type="spellStart"/>
      <w:r w:rsidRPr="00CF6314">
        <w:rPr>
          <w:rFonts w:ascii="Times New Roman" w:hAnsi="Times New Roman"/>
          <w:b/>
          <w:sz w:val="24"/>
          <w:szCs w:val="24"/>
          <w:u w:val="single"/>
        </w:rPr>
        <w:t>Ved</w:t>
      </w:r>
      <w:proofErr w:type="spellEnd"/>
      <w:r w:rsidRPr="00CF6314">
        <w:rPr>
          <w:rFonts w:ascii="Times New Roman" w:hAnsi="Times New Roman"/>
          <w:b/>
          <w:sz w:val="24"/>
          <w:szCs w:val="24"/>
          <w:u w:val="single"/>
        </w:rPr>
        <w:t>. anche NOTA ALLEGATA</w:t>
      </w:r>
    </w:p>
    <w:p w14:paraId="3CD56B6B" w14:textId="77777777" w:rsidR="00A445A4" w:rsidRPr="00CF6314" w:rsidRDefault="00A445A4" w:rsidP="00A445A4">
      <w:pPr>
        <w:spacing w:after="0"/>
        <w:ind w:left="705"/>
        <w:jc w:val="both"/>
        <w:rPr>
          <w:rFonts w:ascii="Times New Roman" w:hAnsi="Times New Roman"/>
          <w:b/>
          <w:sz w:val="24"/>
          <w:szCs w:val="24"/>
          <w:u w:val="single"/>
        </w:rPr>
      </w:pPr>
    </w:p>
    <w:p w14:paraId="6286AFCD"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1.2</w:t>
      </w:r>
      <w:r w:rsidRPr="00CF6314">
        <w:rPr>
          <w:rFonts w:ascii="Times New Roman" w:hAnsi="Times New Roman"/>
          <w:sz w:val="24"/>
          <w:szCs w:val="24"/>
        </w:rPr>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w:t>
      </w:r>
      <w:r w:rsidRPr="00CF6314">
        <w:rPr>
          <w:rFonts w:ascii="Times New Roman" w:hAnsi="Times New Roman"/>
          <w:sz w:val="24"/>
          <w:szCs w:val="24"/>
          <w:u w:val="single"/>
        </w:rPr>
        <w:t xml:space="preserve"> che nei confronti dei soggetti cessati dalla carica nell’anno antecedente alla data di pubblicazione del presente bando, non sussistono </w:t>
      </w:r>
      <w:r w:rsidRPr="00CF6314">
        <w:rPr>
          <w:rFonts w:ascii="Times New Roman" w:hAnsi="Times New Roman"/>
          <w:sz w:val="24"/>
          <w:szCs w:val="24"/>
        </w:rPr>
        <w:t xml:space="preserve">condanna con sentenza definitiva o decreto penale di condanna divenuto irrevocabile o sentenza di applicazione della pena su richiesta ai sensi </w:t>
      </w:r>
      <w:r w:rsidRPr="00CF6314">
        <w:rPr>
          <w:rFonts w:ascii="Times New Roman" w:hAnsi="Times New Roman"/>
          <w:sz w:val="24"/>
          <w:szCs w:val="24"/>
        </w:rPr>
        <w:lastRenderedPageBreak/>
        <w:t>dell'articolo 444 del codice di procedura penale, anche riferita a un suo subappaltatore nei casi di cui all'articolo 105, comma 6, per uno dei reati di cui all’art. 94, c. 1, lettere a), b), c), d), e), f), g), h);</w:t>
      </w:r>
    </w:p>
    <w:p w14:paraId="641333B2" w14:textId="77777777" w:rsidR="00A445A4" w:rsidRPr="00CF6314" w:rsidRDefault="00A445A4" w:rsidP="00A445A4">
      <w:pPr>
        <w:spacing w:after="0"/>
        <w:jc w:val="both"/>
        <w:rPr>
          <w:rFonts w:ascii="Times New Roman" w:hAnsi="Times New Roman"/>
          <w:sz w:val="24"/>
          <w:szCs w:val="24"/>
          <w:u w:val="single"/>
        </w:rPr>
      </w:pPr>
    </w:p>
    <w:p w14:paraId="4FB326E7" w14:textId="77777777" w:rsidR="00A445A4" w:rsidRPr="00CF6314" w:rsidRDefault="00A445A4" w:rsidP="00A445A4">
      <w:pPr>
        <w:spacing w:after="0" w:line="360" w:lineRule="auto"/>
        <w:jc w:val="both"/>
        <w:rPr>
          <w:rFonts w:ascii="Times New Roman" w:hAnsi="Times New Roman"/>
        </w:rPr>
      </w:pPr>
      <w:r w:rsidRPr="00CF6314">
        <w:rPr>
          <w:rFonts w:ascii="Times New Roman" w:hAnsi="Times New Roman"/>
          <w:b/>
          <w:sz w:val="24"/>
          <w:szCs w:val="24"/>
          <w:u w:val="single"/>
        </w:rPr>
        <w:t>oppure</w:t>
      </w:r>
      <w:r w:rsidRPr="00CF6314">
        <w:rPr>
          <w:rFonts w:ascii="Times New Roman" w:hAnsi="Times New Roman"/>
          <w:b/>
          <w:i/>
          <w:sz w:val="24"/>
          <w:szCs w:val="24"/>
        </w:rPr>
        <w:t xml:space="preserve"> completare il campo sottostante</w:t>
      </w:r>
    </w:p>
    <w:p w14:paraId="26E853B2"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1.3</w:t>
      </w:r>
      <w:r w:rsidRPr="00CF6314">
        <w:rPr>
          <w:rFonts w:ascii="Times New Roman" w:hAnsi="Times New Roman"/>
          <w:sz w:val="24"/>
          <w:szCs w:val="24"/>
        </w:rPr>
        <w:tab/>
      </w:r>
      <w:r w:rsidRPr="00CF6314">
        <w:rPr>
          <w:rFonts w:ascii="Times New Roman" w:hAnsi="Times New Roman"/>
          <w:sz w:val="24"/>
          <w:szCs w:val="24"/>
          <w:bdr w:val="single" w:sz="4" w:space="0" w:color="000000"/>
        </w:rPr>
        <w:t>_</w:t>
      </w:r>
      <w:proofErr w:type="gramStart"/>
      <w:r w:rsidRPr="00CF6314">
        <w:rPr>
          <w:rFonts w:ascii="Times New Roman" w:hAnsi="Times New Roman"/>
          <w:sz w:val="24"/>
          <w:szCs w:val="24"/>
          <w:bdr w:val="single" w:sz="4" w:space="0" w:color="000000"/>
        </w:rPr>
        <w:t>_</w:t>
      </w:r>
      <w:r w:rsidRPr="00CF6314">
        <w:rPr>
          <w:rFonts w:ascii="Times New Roman" w:hAnsi="Times New Roman"/>
          <w:sz w:val="24"/>
          <w:szCs w:val="24"/>
        </w:rPr>
        <w:t xml:space="preserve">  che</w:t>
      </w:r>
      <w:proofErr w:type="gramEnd"/>
      <w:r w:rsidRPr="00CF6314">
        <w:rPr>
          <w:rFonts w:ascii="Times New Roman" w:hAnsi="Times New Roman"/>
          <w:sz w:val="24"/>
          <w:szCs w:val="24"/>
        </w:rPr>
        <w:t xml:space="preserve"> nei confronti dei </w:t>
      </w:r>
      <w:r w:rsidRPr="00CF6314">
        <w:rPr>
          <w:rFonts w:ascii="Times New Roman" w:hAnsi="Times New Roman"/>
          <w:sz w:val="24"/>
          <w:szCs w:val="24"/>
          <w:u w:val="single"/>
        </w:rPr>
        <w:t xml:space="preserve">seguenti soggetti cessati dalla carica nell’anno antecedente alla data di pubblicazione del presente </w:t>
      </w:r>
      <w:proofErr w:type="spellStart"/>
      <w:proofErr w:type="gramStart"/>
      <w:r w:rsidRPr="00CF6314">
        <w:rPr>
          <w:rFonts w:ascii="Times New Roman" w:hAnsi="Times New Roman"/>
          <w:sz w:val="24"/>
          <w:szCs w:val="24"/>
          <w:u w:val="single"/>
        </w:rPr>
        <w:t>bando</w:t>
      </w:r>
      <w:r w:rsidRPr="00CF6314">
        <w:rPr>
          <w:rFonts w:ascii="Times New Roman" w:hAnsi="Times New Roman"/>
          <w:sz w:val="24"/>
          <w:szCs w:val="24"/>
        </w:rPr>
        <w:t>,sono</w:t>
      </w:r>
      <w:proofErr w:type="spellEnd"/>
      <w:proofErr w:type="gramEnd"/>
      <w:r w:rsidRPr="00CF6314">
        <w:rPr>
          <w:rFonts w:ascii="Times New Roman" w:hAnsi="Times New Roman"/>
          <w:sz w:val="24"/>
          <w:szCs w:val="24"/>
        </w:rPr>
        <w:t xml:space="preserve">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14:paraId="39DF9D18"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A7BDB" w14:textId="77777777" w:rsidR="00A445A4" w:rsidRPr="00CF6314" w:rsidRDefault="00A445A4" w:rsidP="00A445A4">
      <w:pPr>
        <w:spacing w:after="0" w:line="360" w:lineRule="auto"/>
        <w:ind w:left="705"/>
        <w:jc w:val="both"/>
        <w:rPr>
          <w:rFonts w:ascii="Times New Roman" w:hAnsi="Times New Roman"/>
          <w:sz w:val="24"/>
          <w:szCs w:val="24"/>
          <w:u w:val="single"/>
        </w:rPr>
      </w:pPr>
    </w:p>
    <w:p w14:paraId="0B8E6E1B" w14:textId="77777777" w:rsidR="00A445A4" w:rsidRPr="00CF6314" w:rsidRDefault="00A445A4" w:rsidP="00A445A4">
      <w:pPr>
        <w:spacing w:after="0"/>
        <w:rPr>
          <w:rFonts w:ascii="Times New Roman" w:hAnsi="Times New Roman"/>
        </w:rPr>
      </w:pPr>
      <w:r w:rsidRPr="00CF6314">
        <w:rPr>
          <w:rFonts w:ascii="Times New Roman" w:hAnsi="Times New Roman"/>
          <w:sz w:val="24"/>
          <w:szCs w:val="24"/>
        </w:rPr>
        <w:t>- IN RELAZIONE ALL’ART. 94, COMMA 2, DEL D.LGS. N. 36/203:</w:t>
      </w:r>
    </w:p>
    <w:p w14:paraId="7222CAB6" w14:textId="77777777" w:rsidR="00A445A4" w:rsidRPr="00CF6314" w:rsidRDefault="00A445A4" w:rsidP="00A445A4">
      <w:pPr>
        <w:spacing w:after="0"/>
        <w:jc w:val="both"/>
        <w:rPr>
          <w:rFonts w:ascii="Times New Roman" w:hAnsi="Times New Roman"/>
          <w:b/>
          <w:i/>
          <w:sz w:val="24"/>
          <w:szCs w:val="24"/>
        </w:rPr>
      </w:pPr>
    </w:p>
    <w:p w14:paraId="3BC79E34" w14:textId="77777777" w:rsidR="00A445A4" w:rsidRPr="00CF6314" w:rsidRDefault="00A445A4" w:rsidP="00A445A4">
      <w:pPr>
        <w:spacing w:after="0"/>
        <w:ind w:left="703" w:hanging="703"/>
        <w:jc w:val="both"/>
        <w:rPr>
          <w:rFonts w:ascii="Times New Roman" w:hAnsi="Times New Roman"/>
        </w:rPr>
      </w:pPr>
      <w:r w:rsidRPr="00CF6314">
        <w:rPr>
          <w:rFonts w:ascii="Times New Roman" w:hAnsi="Times New Roman"/>
          <w:sz w:val="24"/>
          <w:szCs w:val="24"/>
        </w:rPr>
        <w:t xml:space="preserve">2 </w:t>
      </w:r>
      <w:r w:rsidRPr="00CF6314">
        <w:rPr>
          <w:rFonts w:ascii="Times New Roman" w:hAnsi="Times New Roman"/>
          <w:sz w:val="24"/>
          <w:szCs w:val="24"/>
        </w:rPr>
        <w:tab/>
      </w:r>
      <w:r w:rsidRPr="00CF6314">
        <w:rPr>
          <w:rFonts w:ascii="Times New Roman" w:hAnsi="Times New Roman"/>
          <w:sz w:val="24"/>
          <w:szCs w:val="24"/>
          <w:bdr w:val="single" w:sz="4" w:space="0" w:color="000000"/>
        </w:rPr>
        <w:t>_</w:t>
      </w:r>
      <w:proofErr w:type="gramStart"/>
      <w:r w:rsidRPr="00CF6314">
        <w:rPr>
          <w:rFonts w:ascii="Times New Roman" w:hAnsi="Times New Roman"/>
          <w:sz w:val="24"/>
          <w:szCs w:val="24"/>
          <w:bdr w:val="single" w:sz="4" w:space="0" w:color="000000"/>
        </w:rPr>
        <w:t>_</w:t>
      </w:r>
      <w:r w:rsidRPr="00CF6314">
        <w:rPr>
          <w:rFonts w:ascii="Times New Roman" w:hAnsi="Times New Roman"/>
          <w:sz w:val="24"/>
          <w:szCs w:val="24"/>
        </w:rPr>
        <w:t xml:space="preserve">  che</w:t>
      </w:r>
      <w:proofErr w:type="gramEnd"/>
      <w:r w:rsidRPr="00CF6314">
        <w:rPr>
          <w:rFonts w:ascii="Times New Roman" w:hAnsi="Times New Roman"/>
          <w:sz w:val="24"/>
          <w:szCs w:val="24"/>
        </w:rPr>
        <w:t xml:space="preserve"> non sussistono le cause di decadenza, di sospensione o di divieto previste dall'articolo 67 del decreto legislativo 6 settembre 2011, n. 159 o di un tentativo di infiltrazione mafiosa di cui all'articolo 84, comma 4, del medesimo decreto. </w:t>
      </w:r>
    </w:p>
    <w:p w14:paraId="740D14EB" w14:textId="77777777" w:rsidR="00A445A4" w:rsidRPr="00CF6314" w:rsidRDefault="00A445A4" w:rsidP="00A445A4">
      <w:pPr>
        <w:spacing w:after="0"/>
        <w:jc w:val="both"/>
        <w:rPr>
          <w:rFonts w:ascii="Times New Roman" w:hAnsi="Times New Roman"/>
          <w:sz w:val="24"/>
          <w:szCs w:val="24"/>
          <w:u w:val="single"/>
        </w:rPr>
      </w:pPr>
    </w:p>
    <w:p w14:paraId="34E86805" w14:textId="77777777" w:rsidR="00A445A4" w:rsidRPr="00CF6314" w:rsidRDefault="00A445A4" w:rsidP="00A445A4">
      <w:pPr>
        <w:numPr>
          <w:ilvl w:val="0"/>
          <w:numId w:val="4"/>
        </w:numPr>
        <w:spacing w:after="0" w:line="240" w:lineRule="auto"/>
        <w:rPr>
          <w:rFonts w:ascii="Times New Roman" w:hAnsi="Times New Roman"/>
        </w:rPr>
      </w:pPr>
      <w:r w:rsidRPr="00CF6314">
        <w:rPr>
          <w:rFonts w:ascii="Times New Roman" w:hAnsi="Times New Roman"/>
          <w:sz w:val="24"/>
          <w:szCs w:val="24"/>
        </w:rPr>
        <w:t>IN RELAZIONE ALL’ART. 94, COMMA 6 ED ALL’ART. 96 COMMA 2, DEL D.LGS. N. 36/2023</w:t>
      </w:r>
    </w:p>
    <w:p w14:paraId="52EB49FA" w14:textId="77777777" w:rsidR="00A445A4" w:rsidRPr="00CF6314" w:rsidRDefault="00A445A4" w:rsidP="00A445A4">
      <w:pPr>
        <w:spacing w:after="0"/>
        <w:rPr>
          <w:rFonts w:ascii="Times New Roman" w:hAnsi="Times New Roman"/>
          <w:sz w:val="24"/>
          <w:szCs w:val="24"/>
        </w:rPr>
      </w:pPr>
    </w:p>
    <w:p w14:paraId="2781E492" w14:textId="77777777" w:rsidR="00A445A4" w:rsidRPr="00CF6314" w:rsidRDefault="00A445A4" w:rsidP="00A445A4">
      <w:pPr>
        <w:spacing w:after="0"/>
        <w:rPr>
          <w:rFonts w:ascii="Times New Roman" w:hAnsi="Times New Roman"/>
        </w:rPr>
      </w:pPr>
      <w:r w:rsidRPr="00CF6314">
        <w:rPr>
          <w:rFonts w:ascii="Times New Roman" w:hAnsi="Times New Roman"/>
          <w:sz w:val="24"/>
          <w:szCs w:val="24"/>
        </w:rPr>
        <w:t>3.</w:t>
      </w:r>
      <w:r w:rsidRPr="00CF6314">
        <w:rPr>
          <w:rFonts w:ascii="Times New Roman" w:hAnsi="Times New Roman"/>
          <w:sz w:val="24"/>
          <w:szCs w:val="24"/>
        </w:rPr>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che non sono state commesse violazioni gravi, definitivamente accertate, rispetto agli obblighi relativi al pagamento delle imposte e tasse o dei contributi previdenziali, secondo la legislazione italiana o quella dello Stato in cui è stabilito;</w:t>
      </w:r>
    </w:p>
    <w:p w14:paraId="3D2A8C55" w14:textId="77777777" w:rsidR="00A445A4" w:rsidRPr="00CF6314" w:rsidRDefault="00A445A4" w:rsidP="00A445A4">
      <w:pPr>
        <w:spacing w:after="0"/>
        <w:rPr>
          <w:rFonts w:ascii="Times New Roman" w:hAnsi="Times New Roman"/>
          <w:sz w:val="24"/>
          <w:szCs w:val="24"/>
        </w:rPr>
      </w:pPr>
    </w:p>
    <w:p w14:paraId="245663CF" w14:textId="77777777" w:rsidR="00A445A4" w:rsidRPr="00CF6314" w:rsidRDefault="00A445A4" w:rsidP="00A445A4">
      <w:pPr>
        <w:numPr>
          <w:ilvl w:val="0"/>
          <w:numId w:val="4"/>
        </w:numPr>
        <w:spacing w:after="0" w:line="240" w:lineRule="auto"/>
        <w:rPr>
          <w:rFonts w:ascii="Times New Roman" w:hAnsi="Times New Roman"/>
        </w:rPr>
      </w:pPr>
      <w:r w:rsidRPr="00CF6314">
        <w:rPr>
          <w:rFonts w:ascii="Times New Roman" w:hAnsi="Times New Roman"/>
          <w:sz w:val="24"/>
          <w:szCs w:val="24"/>
        </w:rPr>
        <w:t>IN RELAZIONE ALL’ART. 95, COMMA 1, DEL D.LGS. N. 36/2023:</w:t>
      </w:r>
    </w:p>
    <w:p w14:paraId="213FC841" w14:textId="77777777" w:rsidR="00A445A4" w:rsidRPr="00CF6314" w:rsidRDefault="00A445A4" w:rsidP="00A445A4">
      <w:pPr>
        <w:spacing w:after="0"/>
        <w:rPr>
          <w:rFonts w:ascii="Times New Roman" w:hAnsi="Times New Roman"/>
          <w:sz w:val="24"/>
          <w:szCs w:val="24"/>
        </w:rPr>
      </w:pPr>
    </w:p>
    <w:p w14:paraId="26F2271A" w14:textId="77777777" w:rsidR="00A445A4" w:rsidRPr="00CF6314" w:rsidRDefault="00A445A4" w:rsidP="00A445A4">
      <w:pPr>
        <w:spacing w:after="0"/>
        <w:jc w:val="both"/>
        <w:rPr>
          <w:rFonts w:ascii="Times New Roman" w:hAnsi="Times New Roman"/>
          <w:sz w:val="24"/>
          <w:szCs w:val="24"/>
        </w:rPr>
      </w:pPr>
      <w:proofErr w:type="gramStart"/>
      <w:r w:rsidRPr="00CF6314">
        <w:rPr>
          <w:rFonts w:ascii="Times New Roman" w:hAnsi="Times New Roman"/>
          <w:sz w:val="24"/>
          <w:szCs w:val="24"/>
        </w:rPr>
        <w:t xml:space="preserve">4  </w:t>
      </w:r>
      <w:r w:rsidRPr="00CF6314">
        <w:rPr>
          <w:rFonts w:ascii="Times New Roman" w:hAnsi="Times New Roman"/>
          <w:sz w:val="24"/>
          <w:szCs w:val="24"/>
        </w:rPr>
        <w:tab/>
      </w:r>
      <w:proofErr w:type="gramEnd"/>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a) di non aver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2D2E0D8" w14:textId="77777777" w:rsidR="00A445A4" w:rsidRPr="00CF6314" w:rsidRDefault="00A445A4" w:rsidP="00A445A4">
      <w:pPr>
        <w:spacing w:after="0"/>
        <w:jc w:val="both"/>
        <w:rPr>
          <w:rFonts w:ascii="Times New Roman" w:hAnsi="Times New Roman"/>
          <w:sz w:val="24"/>
          <w:szCs w:val="24"/>
        </w:rPr>
      </w:pPr>
      <w:r w:rsidRPr="00CF6314">
        <w:rPr>
          <w:rFonts w:ascii="Times New Roman" w:hAnsi="Times New Roman"/>
          <w:sz w:val="24"/>
          <w:szCs w:val="24"/>
        </w:rPr>
        <w:lastRenderedPageBreak/>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b) che la partecipazione del sottoscritto operatore economico non determina una situazione di conflitto di interesse di cui all’articolo 16, non diversamente risolvibile;</w:t>
      </w:r>
    </w:p>
    <w:p w14:paraId="5F08947C" w14:textId="77777777" w:rsidR="00A445A4" w:rsidRPr="00CF6314" w:rsidRDefault="00A445A4" w:rsidP="00A445A4">
      <w:pPr>
        <w:spacing w:after="0"/>
        <w:jc w:val="both"/>
        <w:rPr>
          <w:rFonts w:ascii="Times New Roman" w:hAnsi="Times New Roman"/>
          <w:sz w:val="24"/>
          <w:szCs w:val="24"/>
        </w:rPr>
      </w:pPr>
      <w:r w:rsidRPr="00CF6314">
        <w:rPr>
          <w:rFonts w:ascii="Times New Roman" w:hAnsi="Times New Roman"/>
          <w:sz w:val="24"/>
          <w:szCs w:val="24"/>
        </w:rPr>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c) che la partecipazione alla gara non determina una distorsione della concorrenza derivante dal precedente coinvolgimento degli operatori economici nella preparazione della procedura d'appalto che non possa essere risolta con misure meno intrusive;</w:t>
      </w:r>
    </w:p>
    <w:p w14:paraId="673546F7" w14:textId="77777777" w:rsidR="00A445A4" w:rsidRPr="00CF6314" w:rsidRDefault="00A445A4" w:rsidP="00A445A4">
      <w:pPr>
        <w:spacing w:after="0"/>
        <w:jc w:val="both"/>
        <w:rPr>
          <w:rFonts w:ascii="Times New Roman" w:hAnsi="Times New Roman"/>
          <w:sz w:val="24"/>
          <w:szCs w:val="24"/>
        </w:rPr>
      </w:pPr>
      <w:r w:rsidRPr="00CF6314">
        <w:rPr>
          <w:rFonts w:ascii="Times New Roman" w:hAnsi="Times New Roman"/>
          <w:sz w:val="24"/>
          <w:szCs w:val="24"/>
        </w:rPr>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d) che non sussistono accordi intercorsi con altri operatori economici partecipanti alla stessa gara e che le offerte degli operatori economici non sono imputabili ad un unico centro decisionale;</w:t>
      </w:r>
    </w:p>
    <w:p w14:paraId="01F05D7B" w14:textId="77777777" w:rsidR="00A445A4" w:rsidRPr="00CF6314" w:rsidRDefault="00A445A4" w:rsidP="00A445A4">
      <w:pPr>
        <w:spacing w:after="0"/>
        <w:jc w:val="both"/>
        <w:rPr>
          <w:rFonts w:ascii="Times New Roman" w:hAnsi="Times New Roman"/>
          <w:sz w:val="24"/>
          <w:szCs w:val="24"/>
        </w:rPr>
      </w:pPr>
    </w:p>
    <w:p w14:paraId="7D3EF2CC" w14:textId="77777777" w:rsidR="00A445A4" w:rsidRPr="00CF6314" w:rsidRDefault="00A445A4" w:rsidP="00A445A4">
      <w:pPr>
        <w:numPr>
          <w:ilvl w:val="0"/>
          <w:numId w:val="4"/>
        </w:numPr>
        <w:spacing w:after="0" w:line="240" w:lineRule="auto"/>
        <w:rPr>
          <w:rFonts w:ascii="Times New Roman" w:hAnsi="Times New Roman"/>
        </w:rPr>
      </w:pPr>
      <w:r w:rsidRPr="00CF6314">
        <w:rPr>
          <w:rFonts w:ascii="Times New Roman" w:hAnsi="Times New Roman"/>
          <w:sz w:val="24"/>
          <w:szCs w:val="24"/>
        </w:rPr>
        <w:t>IN RELAZIONE ALL’ART. 98, DEL D.LGS. N. 36/2023:</w:t>
      </w:r>
    </w:p>
    <w:p w14:paraId="72F58860" w14:textId="77777777" w:rsidR="00A445A4" w:rsidRPr="00CF6314" w:rsidRDefault="00A445A4" w:rsidP="00A445A4">
      <w:pPr>
        <w:spacing w:after="0"/>
        <w:jc w:val="both"/>
        <w:rPr>
          <w:rFonts w:ascii="Times New Roman" w:hAnsi="Times New Roman"/>
          <w:sz w:val="24"/>
          <w:szCs w:val="24"/>
        </w:rPr>
      </w:pPr>
    </w:p>
    <w:p w14:paraId="507DBCFD" w14:textId="77777777" w:rsidR="00A445A4" w:rsidRPr="00CF6314" w:rsidRDefault="00A445A4" w:rsidP="00A445A4">
      <w:pPr>
        <w:spacing w:after="0"/>
        <w:jc w:val="both"/>
        <w:rPr>
          <w:rFonts w:ascii="Times New Roman" w:hAnsi="Times New Roman"/>
          <w:sz w:val="24"/>
          <w:szCs w:val="24"/>
        </w:rPr>
      </w:pPr>
      <w:r w:rsidRPr="00CF6314">
        <w:rPr>
          <w:rFonts w:ascii="Times New Roman" w:hAnsi="Times New Roman"/>
          <w:sz w:val="24"/>
          <w:szCs w:val="24"/>
        </w:rPr>
        <w:tab/>
      </w:r>
      <w:r w:rsidRPr="00CF6314">
        <w:rPr>
          <w:rFonts w:ascii="Times New Roman" w:hAnsi="Times New Roman"/>
          <w:sz w:val="24"/>
          <w:szCs w:val="24"/>
          <w:bdr w:val="single" w:sz="4" w:space="0" w:color="000000"/>
        </w:rPr>
        <w:t>__</w:t>
      </w:r>
      <w:r w:rsidRPr="00CF6314">
        <w:rPr>
          <w:rFonts w:ascii="Times New Roman" w:hAnsi="Times New Roman"/>
          <w:sz w:val="24"/>
          <w:szCs w:val="24"/>
        </w:rPr>
        <w:t xml:space="preserve"> a) di non essersi reso colpevole di gravi illeciti professionali, tali da rendere dubbia la propria integrità o affidabilità.</w:t>
      </w:r>
    </w:p>
    <w:p w14:paraId="02C82854" w14:textId="77777777" w:rsidR="00A445A4" w:rsidRPr="00CF6314" w:rsidRDefault="00A445A4" w:rsidP="00A445A4">
      <w:pPr>
        <w:spacing w:after="0"/>
        <w:jc w:val="both"/>
        <w:rPr>
          <w:rFonts w:ascii="Times New Roman" w:hAnsi="Times New Roman"/>
          <w:sz w:val="24"/>
          <w:szCs w:val="24"/>
        </w:rPr>
      </w:pPr>
    </w:p>
    <w:p w14:paraId="53BFE001" w14:textId="77777777" w:rsidR="00A445A4" w:rsidRPr="00CF6314" w:rsidRDefault="00A445A4" w:rsidP="00A445A4">
      <w:pPr>
        <w:spacing w:after="0"/>
        <w:jc w:val="both"/>
        <w:rPr>
          <w:rFonts w:ascii="Times New Roman" w:hAnsi="Times New Roman"/>
          <w:sz w:val="24"/>
          <w:szCs w:val="24"/>
        </w:rPr>
      </w:pPr>
    </w:p>
    <w:p w14:paraId="030156C5" w14:textId="77777777" w:rsidR="00A445A4" w:rsidRPr="00CF6314" w:rsidRDefault="00A445A4" w:rsidP="00A445A4">
      <w:pPr>
        <w:pStyle w:val="Testonotaapidipagina"/>
        <w:ind w:firstLine="708"/>
        <w:jc w:val="both"/>
      </w:pPr>
      <w:r w:rsidRPr="00CF6314">
        <w:rPr>
          <w:sz w:val="24"/>
          <w:szCs w:val="24"/>
          <w:bdr w:val="single" w:sz="4" w:space="0" w:color="000000"/>
          <w:lang w:eastAsia="it-IT"/>
        </w:rPr>
        <w:t>__</w:t>
      </w:r>
      <w:r w:rsidRPr="00CF6314">
        <w:rPr>
          <w:sz w:val="24"/>
          <w:szCs w:val="24"/>
        </w:rPr>
        <w:tab/>
      </w:r>
      <w:proofErr w:type="gramStart"/>
      <w:r w:rsidRPr="00CF6314">
        <w:rPr>
          <w:sz w:val="24"/>
          <w:szCs w:val="24"/>
        </w:rPr>
        <w:t>b)  di</w:t>
      </w:r>
      <w:proofErr w:type="gramEnd"/>
      <w:r w:rsidRPr="00CF6314">
        <w:rPr>
          <w:sz w:val="24"/>
          <w:szCs w:val="24"/>
        </w:rPr>
        <w:t xml:space="preserve"> non trovarsi in stato di fallimento, di liquidazione coatta, di concordato preventivo, salvo il caso di concordato con continuità aziendale, </w:t>
      </w:r>
      <w:proofErr w:type="spellStart"/>
      <w:r w:rsidRPr="00CF6314">
        <w:rPr>
          <w:sz w:val="24"/>
          <w:szCs w:val="24"/>
        </w:rPr>
        <w:t>nè</w:t>
      </w:r>
      <w:proofErr w:type="spellEnd"/>
      <w:r w:rsidRPr="00CF6314">
        <w:rPr>
          <w:sz w:val="24"/>
          <w:szCs w:val="24"/>
        </w:rPr>
        <w:t xml:space="preserve"> sono in corso procedimenti per la dichiarazione di una di tali situazioni, fermo restando quanto previsto dall'articolo 110 del </w:t>
      </w:r>
      <w:proofErr w:type="spellStart"/>
      <w:r w:rsidRPr="00CF6314">
        <w:rPr>
          <w:sz w:val="24"/>
          <w:szCs w:val="24"/>
        </w:rPr>
        <w:t>D.Lgs.</w:t>
      </w:r>
      <w:proofErr w:type="spellEnd"/>
      <w:r w:rsidRPr="00CF6314">
        <w:rPr>
          <w:sz w:val="24"/>
          <w:szCs w:val="24"/>
        </w:rPr>
        <w:t xml:space="preserve"> 50/2016; </w:t>
      </w:r>
    </w:p>
    <w:p w14:paraId="656A63DC" w14:textId="77777777" w:rsidR="00A445A4" w:rsidRPr="00CF6314" w:rsidRDefault="00A445A4" w:rsidP="00A445A4">
      <w:pPr>
        <w:pStyle w:val="Testonotaapidipagina"/>
        <w:ind w:firstLine="708"/>
        <w:jc w:val="both"/>
      </w:pPr>
      <w:r w:rsidRPr="00CF6314">
        <w:rPr>
          <w:sz w:val="24"/>
          <w:szCs w:val="24"/>
          <w:bdr w:val="single" w:sz="4" w:space="0" w:color="000000"/>
          <w:lang w:eastAsia="it-IT"/>
        </w:rPr>
        <w:t>__</w:t>
      </w:r>
      <w:r w:rsidRPr="00CF6314">
        <w:rPr>
          <w:sz w:val="24"/>
          <w:szCs w:val="24"/>
        </w:rPr>
        <w:tab/>
        <w:t xml:space="preserve">f.1)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3D85D3C7" w14:textId="77777777" w:rsidR="00A445A4" w:rsidRPr="00CF6314" w:rsidRDefault="00A445A4" w:rsidP="00A445A4">
      <w:pPr>
        <w:pStyle w:val="Testonotaapidipagina"/>
        <w:ind w:firstLine="708"/>
        <w:jc w:val="both"/>
      </w:pPr>
      <w:r w:rsidRPr="00CF6314">
        <w:rPr>
          <w:b/>
          <w:sz w:val="24"/>
          <w:szCs w:val="24"/>
          <w:bdr w:val="single" w:sz="4" w:space="0" w:color="000000"/>
          <w:lang w:eastAsia="it-IT"/>
        </w:rPr>
        <w:t>__</w:t>
      </w:r>
      <w:r w:rsidRPr="00CF6314">
        <w:rPr>
          <w:b/>
          <w:sz w:val="24"/>
          <w:szCs w:val="24"/>
        </w:rPr>
        <w:tab/>
      </w:r>
      <w:r w:rsidRPr="00CF6314">
        <w:rPr>
          <w:sz w:val="24"/>
          <w:szCs w:val="24"/>
        </w:rPr>
        <w:t>f.2) di non essere</w:t>
      </w:r>
      <w:r w:rsidRPr="00CF6314">
        <w:rPr>
          <w:sz w:val="22"/>
          <w:szCs w:val="22"/>
        </w:rPr>
        <w:t xml:space="preserve"> iscritto al Casellario Informatico tenuto dall’Osservatorio dell’ANAC per aver presentato false dichiarazioni o falsa documentazione nelle procedure di gara o negli affidamenti di subappalti;</w:t>
      </w:r>
    </w:p>
    <w:p w14:paraId="521A5681" w14:textId="77777777" w:rsidR="00A445A4" w:rsidRPr="00CF6314" w:rsidRDefault="00A445A4" w:rsidP="00A445A4">
      <w:pPr>
        <w:pStyle w:val="Testonotaapidipagina"/>
        <w:ind w:firstLine="708"/>
        <w:jc w:val="both"/>
      </w:pPr>
      <w:r w:rsidRPr="00CF6314">
        <w:rPr>
          <w:sz w:val="24"/>
          <w:szCs w:val="24"/>
          <w:bdr w:val="single" w:sz="4" w:space="0" w:color="000000"/>
          <w:lang w:eastAsia="it-IT"/>
        </w:rPr>
        <w:t>__</w:t>
      </w:r>
      <w:r w:rsidRPr="00CF6314">
        <w:rPr>
          <w:sz w:val="24"/>
          <w:szCs w:val="24"/>
        </w:rPr>
        <w:tab/>
        <w:t xml:space="preserve">g) di non essere iscritto nel casellario informatico tenuto dall'Osservatorio dell'ANAC per aver presentato false dichiarazioni o falsa documentazione ai fini del rilascio dell'attestazione di qualificazione, per il periodo durante il quale perdura l'iscrizione; </w:t>
      </w:r>
    </w:p>
    <w:p w14:paraId="57756B34" w14:textId="77777777" w:rsidR="00A445A4" w:rsidRPr="00CF6314" w:rsidRDefault="00A445A4" w:rsidP="00A445A4">
      <w:pPr>
        <w:pStyle w:val="Testonotaapidipagina"/>
        <w:ind w:firstLine="708"/>
        <w:jc w:val="both"/>
      </w:pPr>
      <w:r w:rsidRPr="00CF6314">
        <w:rPr>
          <w:sz w:val="24"/>
          <w:szCs w:val="24"/>
          <w:bdr w:val="single" w:sz="4" w:space="0" w:color="000000"/>
          <w:lang w:eastAsia="it-IT"/>
        </w:rPr>
        <w:t>__</w:t>
      </w:r>
      <w:r w:rsidRPr="00CF6314">
        <w:rPr>
          <w:sz w:val="24"/>
          <w:szCs w:val="24"/>
        </w:rPr>
        <w:tab/>
      </w:r>
      <w:proofErr w:type="gramStart"/>
      <w:r w:rsidRPr="00CF6314">
        <w:rPr>
          <w:sz w:val="24"/>
          <w:szCs w:val="24"/>
        </w:rPr>
        <w:t>h)  di</w:t>
      </w:r>
      <w:proofErr w:type="gramEnd"/>
      <w:r w:rsidRPr="00CF6314">
        <w:rPr>
          <w:sz w:val="24"/>
          <w:szCs w:val="24"/>
        </w:rPr>
        <w:t xml:space="preserve"> non aver violato il divieto di intestazione fiduciaria di cui all'articolo 17 della L. 19 marzo 1990, n. 55; </w:t>
      </w:r>
    </w:p>
    <w:p w14:paraId="4E9E89A6" w14:textId="77777777" w:rsidR="00A445A4" w:rsidRPr="00CF6314" w:rsidRDefault="00A445A4" w:rsidP="00A445A4">
      <w:pPr>
        <w:pStyle w:val="Testonotaapidipagina"/>
        <w:ind w:firstLine="708"/>
        <w:jc w:val="both"/>
      </w:pPr>
      <w:r w:rsidRPr="00CF6314">
        <w:rPr>
          <w:sz w:val="24"/>
          <w:szCs w:val="24"/>
          <w:bdr w:val="single" w:sz="4" w:space="0" w:color="000000"/>
          <w:lang w:eastAsia="it-IT"/>
        </w:rPr>
        <w:t>__</w:t>
      </w:r>
      <w:r w:rsidRPr="00CF6314">
        <w:rPr>
          <w:sz w:val="24"/>
          <w:szCs w:val="24"/>
        </w:rPr>
        <w:tab/>
        <w:t>i</w:t>
      </w:r>
      <w:proofErr w:type="gramStart"/>
      <w:r w:rsidRPr="00CF6314">
        <w:rPr>
          <w:sz w:val="24"/>
          <w:szCs w:val="24"/>
        </w:rPr>
        <w:t>)  di</w:t>
      </w:r>
      <w:proofErr w:type="gramEnd"/>
      <w:r w:rsidRPr="00CF6314">
        <w:rPr>
          <w:sz w:val="24"/>
          <w:szCs w:val="24"/>
        </w:rPr>
        <w:t xml:space="preserve"> essere in regola con le norme che disciplinano il diritto al lavoro dei disabili di cui alla L. 68/1999; </w:t>
      </w:r>
    </w:p>
    <w:p w14:paraId="33138464" w14:textId="77777777" w:rsidR="00A445A4" w:rsidRPr="00CF6314" w:rsidRDefault="00A445A4" w:rsidP="00A445A4">
      <w:pPr>
        <w:widowControl w:val="0"/>
        <w:ind w:firstLine="708"/>
        <w:jc w:val="both"/>
        <w:rPr>
          <w:rFonts w:ascii="Times New Roman" w:hAnsi="Times New Roman"/>
        </w:rPr>
      </w:pPr>
      <w:r w:rsidRPr="00CF6314">
        <w:rPr>
          <w:rFonts w:ascii="Times New Roman" w:hAnsi="Times New Roman"/>
          <w:sz w:val="24"/>
          <w:szCs w:val="24"/>
          <w:bdr w:val="single" w:sz="4" w:space="0" w:color="000000"/>
        </w:rPr>
        <w:t>__</w:t>
      </w:r>
      <w:r w:rsidRPr="00CF6314">
        <w:rPr>
          <w:rFonts w:ascii="Times New Roman" w:hAnsi="Times New Roman"/>
          <w:sz w:val="24"/>
          <w:szCs w:val="24"/>
        </w:rPr>
        <w:tab/>
        <w:t xml:space="preserve">l) che non sussiste il caso in cui, pur essendo </w:t>
      </w:r>
      <w:r w:rsidRPr="00CF6314">
        <w:rPr>
          <w:rFonts w:ascii="Times New Roman" w:hAnsi="Times New Roman"/>
          <w:i/>
          <w:sz w:val="24"/>
          <w:szCs w:val="24"/>
        </w:rPr>
        <w:t>stato</w:t>
      </w:r>
      <w:r w:rsidRPr="00CF6314">
        <w:rPr>
          <w:rFonts w:ascii="Times New Roman" w:hAnsi="Times New Roman"/>
          <w:sz w:val="24"/>
          <w:szCs w:val="24"/>
        </w:rPr>
        <w:t xml:space="preserve"> </w:t>
      </w:r>
      <w:r w:rsidRPr="00CF6314">
        <w:rPr>
          <w:rFonts w:ascii="Times New Roman" w:hAnsi="Times New Roman"/>
          <w:i/>
          <w:sz w:val="24"/>
          <w:szCs w:val="24"/>
        </w:rPr>
        <w:t>vittima</w:t>
      </w:r>
      <w:r w:rsidRPr="00CF6314">
        <w:rPr>
          <w:rFonts w:ascii="Times New Roman" w:hAnsi="Times New Roman"/>
          <w:sz w:val="24"/>
          <w:szCs w:val="24"/>
        </w:rPr>
        <w:t xml:space="preserv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14:paraId="0ECAB710" w14:textId="77777777" w:rsidR="00A445A4" w:rsidRPr="00CF6314" w:rsidRDefault="00A445A4" w:rsidP="00A445A4">
      <w:pPr>
        <w:pStyle w:val="Titolo4"/>
        <w:numPr>
          <w:ilvl w:val="0"/>
          <w:numId w:val="2"/>
        </w:numPr>
        <w:tabs>
          <w:tab w:val="clear" w:pos="0"/>
        </w:tabs>
        <w:spacing w:after="240"/>
        <w:jc w:val="center"/>
        <w:rPr>
          <w:rFonts w:ascii="Times New Roman" w:hAnsi="Times New Roman" w:cs="Times New Roman"/>
          <w:b/>
          <w:bCs/>
          <w:i w:val="0"/>
          <w:iCs w:val="0"/>
          <w:color w:val="auto"/>
        </w:rPr>
      </w:pPr>
      <w:r w:rsidRPr="00CF6314">
        <w:rPr>
          <w:rFonts w:ascii="Times New Roman" w:hAnsi="Times New Roman" w:cs="Times New Roman"/>
          <w:b/>
          <w:bCs/>
          <w:i w:val="0"/>
          <w:iCs w:val="0"/>
          <w:color w:val="auto"/>
          <w:sz w:val="24"/>
          <w:szCs w:val="24"/>
        </w:rPr>
        <w:lastRenderedPageBreak/>
        <w:t>DICHIARA INOLTRE</w:t>
      </w:r>
    </w:p>
    <w:p w14:paraId="7F408D83" w14:textId="77777777" w:rsidR="00A445A4" w:rsidRPr="00CF6314" w:rsidRDefault="00A445A4" w:rsidP="00A445A4">
      <w:pPr>
        <w:spacing w:after="0"/>
        <w:jc w:val="both"/>
        <w:rPr>
          <w:rFonts w:ascii="Times New Roman" w:hAnsi="Times New Roman"/>
        </w:rPr>
      </w:pPr>
      <w:r w:rsidRPr="00CF6314">
        <w:rPr>
          <w:rFonts w:ascii="Times New Roman" w:hAnsi="Times New Roman"/>
          <w:sz w:val="24"/>
          <w:szCs w:val="24"/>
        </w:rPr>
        <w:t xml:space="preserve">di essere informato, ai sensi e per gli effetti di cui all’articolo 13 del </w:t>
      </w:r>
      <w:proofErr w:type="spellStart"/>
      <w:r w:rsidRPr="00CF6314">
        <w:rPr>
          <w:rFonts w:ascii="Times New Roman" w:hAnsi="Times New Roman"/>
          <w:sz w:val="24"/>
          <w:szCs w:val="24"/>
        </w:rPr>
        <w:t>D.Lgs.</w:t>
      </w:r>
      <w:proofErr w:type="spellEnd"/>
      <w:r w:rsidRPr="00CF6314">
        <w:rPr>
          <w:rFonts w:ascii="Times New Roman" w:hAnsi="Times New Roman"/>
          <w:sz w:val="24"/>
          <w:szCs w:val="24"/>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6A81E2BB" w14:textId="77777777" w:rsidR="00A445A4" w:rsidRPr="00CF6314" w:rsidRDefault="00A445A4" w:rsidP="00A445A4">
      <w:pPr>
        <w:spacing w:after="0"/>
        <w:jc w:val="both"/>
        <w:rPr>
          <w:rFonts w:ascii="Times New Roman" w:hAnsi="Times New Roman"/>
          <w:sz w:val="24"/>
          <w:szCs w:val="24"/>
        </w:rPr>
      </w:pPr>
    </w:p>
    <w:p w14:paraId="13E421CA" w14:textId="77777777" w:rsidR="00A445A4" w:rsidRPr="00CF6314" w:rsidRDefault="00A445A4" w:rsidP="00A445A4">
      <w:pPr>
        <w:spacing w:after="0"/>
        <w:rPr>
          <w:rFonts w:ascii="Times New Roman" w:hAnsi="Times New Roman"/>
        </w:rPr>
      </w:pPr>
      <w:r w:rsidRPr="00CF6314">
        <w:rPr>
          <w:rFonts w:ascii="Times New Roman" w:hAnsi="Times New Roman"/>
          <w:sz w:val="24"/>
          <w:szCs w:val="24"/>
        </w:rPr>
        <w:t>Data ______________</w:t>
      </w:r>
      <w:r w:rsidRPr="00CF6314">
        <w:rPr>
          <w:rFonts w:ascii="Times New Roman" w:hAnsi="Times New Roman"/>
          <w:sz w:val="24"/>
          <w:szCs w:val="24"/>
        </w:rPr>
        <w:tab/>
      </w:r>
      <w:r w:rsidRPr="00CF6314">
        <w:rPr>
          <w:rFonts w:ascii="Times New Roman" w:hAnsi="Times New Roman"/>
          <w:sz w:val="24"/>
          <w:szCs w:val="24"/>
        </w:rPr>
        <w:tab/>
      </w:r>
      <w:r w:rsidRPr="00CF6314">
        <w:rPr>
          <w:rFonts w:ascii="Times New Roman" w:hAnsi="Times New Roman"/>
          <w:sz w:val="24"/>
          <w:szCs w:val="24"/>
        </w:rPr>
        <w:tab/>
      </w:r>
      <w:r w:rsidRPr="00CF6314">
        <w:rPr>
          <w:rFonts w:ascii="Times New Roman" w:hAnsi="Times New Roman"/>
          <w:sz w:val="24"/>
          <w:szCs w:val="24"/>
        </w:rPr>
        <w:tab/>
      </w:r>
      <w:r w:rsidRPr="00CF6314">
        <w:rPr>
          <w:rFonts w:ascii="Times New Roman" w:hAnsi="Times New Roman"/>
          <w:sz w:val="24"/>
          <w:szCs w:val="24"/>
        </w:rPr>
        <w:tab/>
      </w:r>
      <w:r w:rsidRPr="00CF6314">
        <w:rPr>
          <w:rFonts w:ascii="Times New Roman" w:hAnsi="Times New Roman"/>
          <w:sz w:val="24"/>
          <w:szCs w:val="24"/>
        </w:rPr>
        <w:tab/>
        <w:t>Firma</w:t>
      </w:r>
    </w:p>
    <w:p w14:paraId="31F0ED8B" w14:textId="77777777" w:rsidR="00A445A4" w:rsidRPr="00CF6314" w:rsidRDefault="00A445A4" w:rsidP="00A445A4">
      <w:pPr>
        <w:pageBreakBefore/>
        <w:spacing w:after="0"/>
        <w:rPr>
          <w:rFonts w:ascii="Times New Roman" w:hAnsi="Times New Roman"/>
        </w:rPr>
      </w:pPr>
      <w:r w:rsidRPr="00CF6314">
        <w:rPr>
          <w:rFonts w:ascii="Times New Roman" w:hAnsi="Times New Roman"/>
          <w:b/>
          <w:sz w:val="24"/>
          <w:szCs w:val="24"/>
          <w:u w:val="single"/>
        </w:rPr>
        <w:lastRenderedPageBreak/>
        <w:t xml:space="preserve">NOTA ALLEGATA ALLE DICHIARAZIONI SOSTITUTIVE ARTT. 94-95-96-98) </w:t>
      </w:r>
    </w:p>
    <w:p w14:paraId="02D5B8F4" w14:textId="77777777" w:rsidR="00A445A4" w:rsidRDefault="00A445A4" w:rsidP="00A445A4">
      <w:pPr>
        <w:pStyle w:val="NormaleWeb"/>
        <w:spacing w:after="0"/>
        <w:jc w:val="both"/>
      </w:pPr>
      <w:r>
        <w:rPr>
          <w:b/>
          <w:u w:val="single"/>
        </w:rPr>
        <w:t>N.B</w:t>
      </w:r>
      <w:r>
        <w:t xml:space="preserve">.: </w:t>
      </w:r>
      <w:r>
        <w:rPr>
          <w:b/>
        </w:rPr>
        <w:t xml:space="preserve">SI RICORDA LA NECESSITÀ DI DICHIARARE, A PENA DI ESCLUSIONE, </w:t>
      </w:r>
      <w:r>
        <w:rPr>
          <w:b/>
          <w:u w:val="single"/>
        </w:rPr>
        <w:t>qualsiasi condanna penale riportata</w:t>
      </w:r>
      <w:r>
        <w:t xml:space="preserve">, ivi comprese quelle per le quali si sia beneficiato della non menzione, con l'eccezione di quelle per: a) reati </w:t>
      </w:r>
      <w:r>
        <w:rPr>
          <w:u w:val="single"/>
        </w:rPr>
        <w:t>depenalizzati,</w:t>
      </w:r>
      <w:r>
        <w:t xml:space="preserve"> ovvero b) </w:t>
      </w:r>
      <w:r>
        <w:rPr>
          <w:u w:val="single"/>
        </w:rPr>
        <w:t>dichiarati estinti</w:t>
      </w:r>
      <w:r>
        <w:t xml:space="preserve"> dopo la condanna per effetto di </w:t>
      </w:r>
      <w:r>
        <w:rPr>
          <w:u w:val="single"/>
        </w:rPr>
        <w:t>specifica pronuncia del giudice dell'esecuzione penale</w:t>
      </w:r>
      <w:r>
        <w:t xml:space="preserve">, in applicazione dell'articolo 445, comma 2, c.p.p. e dell'articolo 460, comma 5 c.p.p., ovvero c) per le quali </w:t>
      </w:r>
      <w:r>
        <w:rPr>
          <w:u w:val="single"/>
        </w:rPr>
        <w:t>sia intervenuta la riabilitazione</w:t>
      </w:r>
      <w:r>
        <w:t xml:space="preserve">, ovvero d) </w:t>
      </w:r>
      <w:r>
        <w:rPr>
          <w:u w:val="single"/>
        </w:rPr>
        <w:t xml:space="preserve">sia stata revocata </w:t>
      </w:r>
      <w:r>
        <w:t>la condanna medesima.</w:t>
      </w:r>
    </w:p>
    <w:p w14:paraId="5C2518BE" w14:textId="77777777" w:rsidR="00A445A4" w:rsidRDefault="00A445A4" w:rsidP="00A445A4">
      <w:pPr>
        <w:pStyle w:val="NormaleWeb"/>
        <w:spacing w:after="0"/>
        <w:jc w:val="both"/>
      </w:pPr>
      <w:r>
        <w:t>Si rammenta che la suddetta dichiarazione deve essere rilasciata dal legale rappresentante e da ogni amministratore munito di poteri di rappresentanza, nonché dal direttore tecnico, conformemente alle risultanze desumibili dalle relative iscrizioni CCIAA, o derivanti dallo Statuto, che si invita a verificare al fine di garantire la piena corrispondenza di quanto dichiarato rispetto al dato formale e sostanziale.</w:t>
      </w:r>
    </w:p>
    <w:p w14:paraId="16332265" w14:textId="77777777" w:rsidR="00A445A4" w:rsidRDefault="00A445A4" w:rsidP="00A445A4">
      <w:pPr>
        <w:pStyle w:val="NormaleWeb"/>
        <w:spacing w:after="0"/>
        <w:jc w:val="both"/>
      </w:pPr>
      <w:r>
        <w:t xml:space="preserve">Quale utile contributo, si evidenzia che il concorrente può effettuare presso l'Ufficio del Casellario giudiziale una </w:t>
      </w:r>
      <w:r>
        <w:rPr>
          <w:b/>
          <w:u w:val="single"/>
        </w:rPr>
        <w:t>visura senza efficacia certificativa, di tutte le iscrizioni a lui riferite</w:t>
      </w:r>
      <w:r>
        <w:t xml:space="preserv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 </w:t>
      </w:r>
    </w:p>
    <w:p w14:paraId="42BB405A" w14:textId="77777777" w:rsidR="00A445A4" w:rsidRDefault="00A445A4" w:rsidP="00A445A4">
      <w:pPr>
        <w:pStyle w:val="NormaleWeb"/>
        <w:spacing w:after="0"/>
        <w:jc w:val="both"/>
      </w:pPr>
      <w:r>
        <w:t xml:space="preserve">Si sottolinea inoltre che sono requisiti essenziali per la partecipazione, e oggetto di verifica, la regolarità del DURC e la regolarità fiscale. Le conseguenze in ordine alla falsa dichiarazione rispetto a tali elementi, come noto, rilevano oltre che quale causa di decadenza nella presente procedura, anche sotto il profilo penale – falsa dichiarazione – con effetti interdittivi correlati alle conseguenti, necessarie segnalazioni agli organi competenti – osservatorio, ANAC </w:t>
      </w:r>
      <w:proofErr w:type="spellStart"/>
      <w:r>
        <w:t>ecc</w:t>
      </w:r>
      <w:proofErr w:type="spellEnd"/>
      <w:r>
        <w:t xml:space="preserve">… </w:t>
      </w:r>
    </w:p>
    <w:p w14:paraId="24A0975C" w14:textId="77777777" w:rsidR="00A445A4" w:rsidRDefault="00A445A4" w:rsidP="00A445A4">
      <w:pPr>
        <w:pStyle w:val="NormaleWeb"/>
        <w:spacing w:after="0"/>
        <w:jc w:val="both"/>
      </w:pPr>
    </w:p>
    <w:p w14:paraId="3FDB7605" w14:textId="77777777" w:rsidR="00A445A4" w:rsidRDefault="00A445A4" w:rsidP="00A445A4">
      <w:pPr>
        <w:pStyle w:val="Corpotesto"/>
        <w:pBdr>
          <w:top w:val="single" w:sz="4" w:space="1" w:color="000000"/>
          <w:left w:val="single" w:sz="4" w:space="4" w:color="000000"/>
          <w:bottom w:val="single" w:sz="4" w:space="1" w:color="000000"/>
          <w:right w:val="single" w:sz="4" w:space="4" w:color="000000"/>
        </w:pBdr>
      </w:pPr>
      <w:r>
        <w:rPr>
          <w:szCs w:val="24"/>
        </w:rPr>
        <w:t xml:space="preserve">- </w:t>
      </w:r>
      <w:r>
        <w:rPr>
          <w:szCs w:val="24"/>
          <w:u w:val="single"/>
        </w:rPr>
        <w:t>I modelli devono essere compilati in ogni loro parte</w:t>
      </w:r>
      <w:r>
        <w:rPr>
          <w:szCs w:val="24"/>
        </w:rPr>
        <w:t xml:space="preserve"> </w:t>
      </w:r>
      <w:r>
        <w:rPr>
          <w:szCs w:val="24"/>
          <w:u w:val="single"/>
        </w:rPr>
        <w:t>barrando o cancellando le parti che non interessano</w:t>
      </w:r>
      <w:r>
        <w:rPr>
          <w:szCs w:val="24"/>
        </w:rPr>
        <w:t xml:space="preserve"> e </w:t>
      </w:r>
      <w:r>
        <w:rPr>
          <w:szCs w:val="24"/>
          <w:u w:val="single"/>
        </w:rPr>
        <w:t>sottoscritti</w:t>
      </w:r>
      <w:r>
        <w:rPr>
          <w:szCs w:val="24"/>
        </w:rPr>
        <w:t>. In caso di insufficienza degli spazi predisposti sui modelli, ovvero per altre particolari esigenze, l’offerente può integrare il modello tramite apposita dichiarazione debitamente sottoscritta.</w:t>
      </w:r>
    </w:p>
    <w:p w14:paraId="614B703C" w14:textId="77777777" w:rsidR="00A445A4" w:rsidRDefault="00A445A4" w:rsidP="00A445A4">
      <w:pPr>
        <w:pStyle w:val="Corpotesto"/>
        <w:pBdr>
          <w:top w:val="single" w:sz="4" w:space="1" w:color="000000"/>
          <w:left w:val="single" w:sz="4" w:space="4" w:color="000000"/>
          <w:bottom w:val="single" w:sz="4" w:space="1" w:color="000000"/>
          <w:right w:val="single" w:sz="4" w:space="4" w:color="000000"/>
        </w:pBdr>
      </w:pPr>
      <w:r>
        <w:rPr>
          <w:szCs w:val="24"/>
        </w:rPr>
        <w:t>- Nel caso in cui la firma sociale sia stabilita in maniera congiunta, la sottoscrizione del modello deve essere effettuata da tutti i legali rappresentanti, firmatari congiunti, dell’operatore economico - L’intero contenuto delle dichiarazioni sarà oggetto di verifica a campione ai sensi dell’art. 71 del D.P.R. n. 445/2000. Saranno comunque controllate le dichiarazioni del 1</w:t>
      </w:r>
      <w:proofErr w:type="gramStart"/>
      <w:r>
        <w:rPr>
          <w:szCs w:val="24"/>
        </w:rPr>
        <w:t>°  classificato</w:t>
      </w:r>
      <w:proofErr w:type="gramEnd"/>
      <w:r>
        <w:rPr>
          <w:szCs w:val="24"/>
        </w:rPr>
        <w:t>.</w:t>
      </w:r>
    </w:p>
    <w:p w14:paraId="261DA682" w14:textId="77777777" w:rsidR="00A445A4" w:rsidRDefault="00A445A4" w:rsidP="00A445A4">
      <w:pPr>
        <w:spacing w:after="0"/>
        <w:jc w:val="both"/>
        <w:rPr>
          <w:sz w:val="24"/>
          <w:szCs w:val="24"/>
        </w:rPr>
      </w:pPr>
    </w:p>
    <w:p w14:paraId="5A89949A" w14:textId="77777777" w:rsidR="00A445A4" w:rsidRDefault="00A445A4" w:rsidP="00A445A4">
      <w:pPr>
        <w:spacing w:after="0"/>
        <w:jc w:val="right"/>
        <w:rPr>
          <w:sz w:val="24"/>
          <w:szCs w:val="24"/>
          <w:u w:val="single"/>
        </w:rPr>
      </w:pPr>
    </w:p>
    <w:p w14:paraId="6B16CDCE" w14:textId="77777777" w:rsidR="00A445A4" w:rsidRDefault="00A445A4" w:rsidP="00A445A4">
      <w:pPr>
        <w:spacing w:after="0"/>
        <w:rPr>
          <w:sz w:val="24"/>
          <w:szCs w:val="24"/>
          <w:u w:val="single"/>
        </w:rPr>
      </w:pPr>
    </w:p>
    <w:p w14:paraId="08B6F480" w14:textId="418B3708" w:rsidR="008D5561" w:rsidRPr="00A445A4" w:rsidRDefault="008D5561" w:rsidP="00A445A4">
      <w:pPr>
        <w:spacing w:after="0"/>
      </w:pPr>
    </w:p>
    <w:sectPr w:rsidR="008D5561" w:rsidRPr="00A445A4" w:rsidSect="00EC07EE">
      <w:headerReference w:type="default" r:id="rId7"/>
      <w:pgSz w:w="12240" w:h="15840"/>
      <w:pgMar w:top="1417" w:right="14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5863" w14:textId="77777777" w:rsidR="008A238E" w:rsidRDefault="008A238E" w:rsidP="008A238E">
      <w:pPr>
        <w:spacing w:after="0" w:line="240" w:lineRule="auto"/>
      </w:pPr>
      <w:r>
        <w:separator/>
      </w:r>
    </w:p>
  </w:endnote>
  <w:endnote w:type="continuationSeparator" w:id="0">
    <w:p w14:paraId="3A725470" w14:textId="77777777" w:rsidR="008A238E" w:rsidRDefault="008A238E" w:rsidP="008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EA59" w14:textId="77777777" w:rsidR="008A238E" w:rsidRDefault="008A238E" w:rsidP="008A238E">
      <w:pPr>
        <w:spacing w:after="0" w:line="240" w:lineRule="auto"/>
      </w:pPr>
      <w:r>
        <w:separator/>
      </w:r>
    </w:p>
  </w:footnote>
  <w:footnote w:type="continuationSeparator" w:id="0">
    <w:p w14:paraId="1D107BAE" w14:textId="77777777" w:rsidR="008A238E" w:rsidRDefault="008A238E" w:rsidP="008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C90" w14:textId="77777777" w:rsidR="008A238E" w:rsidRDefault="008A238E" w:rsidP="008A238E">
    <w:pPr>
      <w:pStyle w:val="Intestazione"/>
    </w:pPr>
    <w:r>
      <w:rPr>
        <w:noProof/>
      </w:rPr>
      <mc:AlternateContent>
        <mc:Choice Requires="wps">
          <w:drawing>
            <wp:anchor distT="0" distB="0" distL="114300" distR="114300" simplePos="0" relativeHeight="251659264" behindDoc="0" locked="0" layoutInCell="1" allowOverlap="1" wp14:anchorId="34454BD6" wp14:editId="617B1D51">
              <wp:simplePos x="0" y="0"/>
              <wp:positionH relativeFrom="column">
                <wp:posOffset>-262890</wp:posOffset>
              </wp:positionH>
              <wp:positionV relativeFrom="paragraph">
                <wp:posOffset>552450</wp:posOffset>
              </wp:positionV>
              <wp:extent cx="6580505" cy="809625"/>
              <wp:effectExtent l="0" t="0" r="0" b="0"/>
              <wp:wrapNone/>
              <wp:docPr id="23" name="Casella di testo 23"/>
              <wp:cNvGraphicFramePr/>
              <a:graphic xmlns:a="http://schemas.openxmlformats.org/drawingml/2006/main">
                <a:graphicData uri="http://schemas.microsoft.com/office/word/2010/wordprocessingShape">
                  <wps:wsp>
                    <wps:cNvSpPr txBox="1"/>
                    <wps:spPr>
                      <a:xfrm>
                        <a:off x="0" y="0"/>
                        <a:ext cx="6580505" cy="809625"/>
                      </a:xfrm>
                      <a:prstGeom prst="rect">
                        <a:avLst/>
                      </a:prstGeom>
                    </wps:spPr>
                    <wps:txb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4454BD6" id="_x0000_t202" coordsize="21600,21600" o:spt="202" path="m,l,21600r21600,l21600,xe">
              <v:stroke joinstyle="miter"/>
              <v:path gradientshapeok="t" o:connecttype="rect"/>
            </v:shapetype>
            <v:shape id="Casella di testo 23" o:spid="_x0000_s1026" type="#_x0000_t202" style="position:absolute;margin-left:-20.7pt;margin-top:43.5pt;width:518.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" filled="f" stroked="f">
              <v:textbox>
                <w:txbxContent>
                  <w:p w14:paraId="6F2C70C4" w14:textId="77777777" w:rsidR="00953A1F" w:rsidRDefault="00953A1F" w:rsidP="00953A1F">
                    <w:pPr>
                      <w:jc w:val="both"/>
                      <w:rPr>
                        <w:rFonts w:ascii="Arial Narrow" w:hAnsi="Arial Narrow"/>
                        <w:color w:val="1F4E79" w:themeColor="accent5" w:themeShade="80"/>
                        <w:spacing w:val="20"/>
                        <w:sz w:val="18"/>
                        <w:szCs w:val="18"/>
                      </w:rPr>
                    </w:pPr>
                    <w:r>
                      <w:rPr>
                        <w:rFonts w:ascii="Arial Narrow" w:hAnsi="Arial Narrow"/>
                        <w:color w:val="1F4E79" w:themeColor="accent5" w:themeShade="80"/>
                        <w:spacing w:val="20"/>
                        <w:sz w:val="18"/>
                        <w:szCs w:val="18"/>
                      </w:rPr>
                      <w:t>C.U.C. Consortile Comuni di Lombardore, Feletto, Foglizzo, Lusigliè, Busano, San Ponso, Mathi, Grosso Canavese, Strambino, Borgofranco d’Ivrea, Fiorano Canavese, CISS 38,  San Raffaele Cimena , Agliè, Romano Canavese, Banchette, Bosconero, Candia Canavese, Front Canavese, Barbania, Rivarossa, Unione Collinare Canavesana, Colleretto Giacosa, Salerano, Loranzè, Samone, Pavone Canavese, Traversella, Rueglio, Lessolo, Vestignè, San Giusto Canavese, Baldissero Canavese, Caravino,  Brosso, Consorzio CISA, Mercenasco, Montanaro.</w:t>
                    </w:r>
                  </w:p>
                  <w:p w14:paraId="49944780" w14:textId="77777777" w:rsidR="00953A1F" w:rsidRDefault="00953A1F" w:rsidP="00953A1F">
                    <w:pPr>
                      <w:jc w:val="both"/>
                      <w:rPr>
                        <w:rFonts w:ascii="Arial Narrow" w:hAnsi="Arial Narrow"/>
                        <w:color w:val="1F4E79" w:themeColor="accent5" w:themeShade="80"/>
                        <w:spacing w:val="20"/>
                        <w:sz w:val="18"/>
                        <w:szCs w:val="18"/>
                      </w:rPr>
                    </w:pPr>
                  </w:p>
                  <w:p w14:paraId="5E2A59C6" w14:textId="77777777" w:rsidR="008A238E" w:rsidRDefault="008A238E" w:rsidP="008A238E">
                    <w:pPr>
                      <w:rPr>
                        <w:rFonts w:ascii="Arial Narrow" w:hAnsi="Arial Narrow"/>
                        <w:color w:val="1F4E79" w:themeColor="accent5" w:themeShade="80"/>
                        <w:spacing w:val="20"/>
                      </w:rPr>
                    </w:pPr>
                    <w:r>
                      <w:rPr>
                        <w:rFonts w:ascii="Arial Narrow" w:hAnsi="Arial Narrow"/>
                        <w:color w:val="1F4E79" w:themeColor="accent5" w:themeShade="80"/>
                        <w:spacing w:val="20"/>
                      </w:rPr>
                      <w:t>,</w:t>
                    </w:r>
                  </w:p>
                  <w:p w14:paraId="19C2E21D" w14:textId="77777777" w:rsidR="008A238E" w:rsidRPr="0085572F" w:rsidRDefault="008A238E" w:rsidP="008A238E">
                    <w:pPr>
                      <w:rPr>
                        <w:rFonts w:ascii="Arial Narrow" w:hAnsi="Arial Narrow"/>
                        <w:color w:val="1F4E79" w:themeColor="accent5" w:themeShade="80"/>
                        <w:spacing w:val="20"/>
                      </w:rPr>
                    </w:pPr>
                  </w:p>
                </w:txbxContent>
              </v:textbox>
            </v:shape>
          </w:pict>
        </mc:Fallback>
      </mc:AlternateContent>
    </w:r>
    <w:r>
      <w:rPr>
        <w:noProof/>
      </w:rPr>
      <w:drawing>
        <wp:anchor distT="0" distB="0" distL="114300" distR="114300" simplePos="0" relativeHeight="251660288" behindDoc="0" locked="0" layoutInCell="1" allowOverlap="1" wp14:anchorId="4B209EB1" wp14:editId="3D74C637">
          <wp:simplePos x="0" y="0"/>
          <wp:positionH relativeFrom="column">
            <wp:posOffset>2461260</wp:posOffset>
          </wp:positionH>
          <wp:positionV relativeFrom="paragraph">
            <wp:posOffset>-304800</wp:posOffset>
          </wp:positionV>
          <wp:extent cx="838200" cy="847725"/>
          <wp:effectExtent l="0" t="0" r="0" b="9525"/>
          <wp:wrapNone/>
          <wp:docPr id="1076626083" name="Immagin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8200" cy="847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203A570" w14:textId="77777777" w:rsidR="008A238E" w:rsidRDefault="008A238E">
    <w:pPr>
      <w:pStyle w:val="Intestazione"/>
    </w:pPr>
  </w:p>
  <w:p w14:paraId="478494EE" w14:textId="77777777" w:rsidR="008D5561" w:rsidRDefault="008D5561">
    <w:pPr>
      <w:pStyle w:val="Intestazione"/>
    </w:pPr>
  </w:p>
  <w:p w14:paraId="6C6A78CC" w14:textId="77777777" w:rsidR="008D5561" w:rsidRDefault="008D5561">
    <w:pPr>
      <w:pStyle w:val="Intestazione"/>
    </w:pPr>
  </w:p>
  <w:p w14:paraId="2136FFF8" w14:textId="77777777" w:rsidR="008D5561" w:rsidRDefault="008D5561">
    <w:pPr>
      <w:pStyle w:val="Intestazione"/>
    </w:pPr>
  </w:p>
  <w:p w14:paraId="557330B2" w14:textId="77777777" w:rsidR="008D5561" w:rsidRDefault="008D5561">
    <w:pPr>
      <w:pStyle w:val="Intestazione"/>
    </w:pPr>
  </w:p>
  <w:p w14:paraId="4C7C33C7" w14:textId="77777777" w:rsidR="008D5561" w:rsidRDefault="008D5561">
    <w:pPr>
      <w:pStyle w:val="Intestazione"/>
    </w:pPr>
  </w:p>
  <w:p w14:paraId="1E16F091" w14:textId="77777777" w:rsidR="008D5561" w:rsidRDefault="008D5561">
    <w:pPr>
      <w:pStyle w:val="Intestazione"/>
    </w:pPr>
  </w:p>
  <w:p w14:paraId="32406E29" w14:textId="77777777" w:rsidR="008D5561" w:rsidRDefault="008D55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numFmt w:val="bullet"/>
      <w:lvlText w:val="-"/>
      <w:lvlJc w:val="left"/>
      <w:pPr>
        <w:ind w:left="360" w:hanging="360"/>
      </w:pPr>
      <w:rPr>
        <w:rFonts w:ascii="Times New Roman" w:hAnsi="Times New Roman" w:cs="Times New Roman" w:hint="default"/>
        <w:bCs/>
        <w:caps w:val="0"/>
        <w:smallCaps w:val="0"/>
        <w:strike w:val="0"/>
        <w:dstrike w:val="0"/>
        <w:outline w:val="0"/>
        <w:spacing w:val="0"/>
        <w:w w:val="100"/>
        <w:kern w:val="1"/>
        <w:position w:val="0"/>
        <w:sz w:val="24"/>
        <w:szCs w:val="24"/>
        <w:vertAlign w:val="baseline"/>
        <w:em w:val="none"/>
      </w:r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Times New Roman" w:hAnsi="Times New Roman" w:cs="Times New Roman" w:hint="default"/>
        <w:sz w:val="24"/>
        <w:szCs w:val="24"/>
      </w:rPr>
    </w:lvl>
  </w:abstractNum>
  <w:abstractNum w:abstractNumId="3" w15:restartNumberingAfterBreak="0">
    <w:nsid w:val="46434BFE"/>
    <w:multiLevelType w:val="hybridMultilevel"/>
    <w:tmpl w:val="DCFA0880"/>
    <w:lvl w:ilvl="0" w:tplc="352C533E">
      <w:start w:val="1"/>
      <w:numFmt w:val="upperLetter"/>
      <w:pStyle w:val="Titolo1"/>
      <w:lvlText w:val="%1)"/>
      <w:lvlJc w:val="left"/>
      <w:pPr>
        <w:ind w:left="720" w:hanging="360"/>
      </w:pPr>
      <w:rPr>
        <w:rFonts w:hint="default"/>
      </w:rPr>
    </w:lvl>
    <w:lvl w:ilvl="1" w:tplc="04100019" w:tentative="1">
      <w:start w:val="1"/>
      <w:numFmt w:val="lowerLetter"/>
      <w:pStyle w:val="Titolo2"/>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8438264">
    <w:abstractNumId w:val="3"/>
  </w:num>
  <w:num w:numId="2" w16cid:durableId="1106459424">
    <w:abstractNumId w:val="0"/>
  </w:num>
  <w:num w:numId="3" w16cid:durableId="1855266477">
    <w:abstractNumId w:val="1"/>
  </w:num>
  <w:num w:numId="4" w16cid:durableId="128996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inkAnnotation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C3"/>
    <w:rsid w:val="000077BE"/>
    <w:rsid w:val="000215EB"/>
    <w:rsid w:val="00062F69"/>
    <w:rsid w:val="000A246C"/>
    <w:rsid w:val="000A5822"/>
    <w:rsid w:val="000B57AE"/>
    <w:rsid w:val="000D2C65"/>
    <w:rsid w:val="000D3D50"/>
    <w:rsid w:val="00100A57"/>
    <w:rsid w:val="00132606"/>
    <w:rsid w:val="00154956"/>
    <w:rsid w:val="001B4CE0"/>
    <w:rsid w:val="002340BB"/>
    <w:rsid w:val="0023580E"/>
    <w:rsid w:val="00263D14"/>
    <w:rsid w:val="002C4DBB"/>
    <w:rsid w:val="002F1967"/>
    <w:rsid w:val="002F5F2A"/>
    <w:rsid w:val="0030656B"/>
    <w:rsid w:val="00341941"/>
    <w:rsid w:val="00346904"/>
    <w:rsid w:val="00372C64"/>
    <w:rsid w:val="003B08E2"/>
    <w:rsid w:val="00435162"/>
    <w:rsid w:val="0045598C"/>
    <w:rsid w:val="00485DDA"/>
    <w:rsid w:val="004B3BA3"/>
    <w:rsid w:val="004C0258"/>
    <w:rsid w:val="004F0913"/>
    <w:rsid w:val="004F7083"/>
    <w:rsid w:val="005275DC"/>
    <w:rsid w:val="005920B1"/>
    <w:rsid w:val="005977C5"/>
    <w:rsid w:val="00613AD7"/>
    <w:rsid w:val="00645454"/>
    <w:rsid w:val="006533F5"/>
    <w:rsid w:val="00665A5F"/>
    <w:rsid w:val="00681008"/>
    <w:rsid w:val="0070570F"/>
    <w:rsid w:val="00730BDC"/>
    <w:rsid w:val="00731D8A"/>
    <w:rsid w:val="0074254B"/>
    <w:rsid w:val="00745E81"/>
    <w:rsid w:val="00851B46"/>
    <w:rsid w:val="00853E81"/>
    <w:rsid w:val="008805BF"/>
    <w:rsid w:val="008A238E"/>
    <w:rsid w:val="008A381E"/>
    <w:rsid w:val="008D5561"/>
    <w:rsid w:val="008F1B6F"/>
    <w:rsid w:val="008F296B"/>
    <w:rsid w:val="009116C3"/>
    <w:rsid w:val="00930599"/>
    <w:rsid w:val="009445B0"/>
    <w:rsid w:val="00953A1F"/>
    <w:rsid w:val="00954A97"/>
    <w:rsid w:val="00984530"/>
    <w:rsid w:val="00985570"/>
    <w:rsid w:val="00986603"/>
    <w:rsid w:val="009A1572"/>
    <w:rsid w:val="009A17DB"/>
    <w:rsid w:val="00A10BB6"/>
    <w:rsid w:val="00A11930"/>
    <w:rsid w:val="00A2101E"/>
    <w:rsid w:val="00A445A4"/>
    <w:rsid w:val="00A85B05"/>
    <w:rsid w:val="00A90DC1"/>
    <w:rsid w:val="00AB3ED9"/>
    <w:rsid w:val="00AD5FA7"/>
    <w:rsid w:val="00AF24F2"/>
    <w:rsid w:val="00B0042E"/>
    <w:rsid w:val="00B12647"/>
    <w:rsid w:val="00B343AA"/>
    <w:rsid w:val="00B41C02"/>
    <w:rsid w:val="00B471E4"/>
    <w:rsid w:val="00BA6B7E"/>
    <w:rsid w:val="00BB3394"/>
    <w:rsid w:val="00BE01D8"/>
    <w:rsid w:val="00BE5F50"/>
    <w:rsid w:val="00C16940"/>
    <w:rsid w:val="00C219E6"/>
    <w:rsid w:val="00C3036C"/>
    <w:rsid w:val="00C40C63"/>
    <w:rsid w:val="00C604BF"/>
    <w:rsid w:val="00CF6314"/>
    <w:rsid w:val="00D01135"/>
    <w:rsid w:val="00D5051A"/>
    <w:rsid w:val="00D6061C"/>
    <w:rsid w:val="00D736DF"/>
    <w:rsid w:val="00D85613"/>
    <w:rsid w:val="00DC0007"/>
    <w:rsid w:val="00DD54CD"/>
    <w:rsid w:val="00E10ECF"/>
    <w:rsid w:val="00E23C3C"/>
    <w:rsid w:val="00E53D6E"/>
    <w:rsid w:val="00E62B0C"/>
    <w:rsid w:val="00E74953"/>
    <w:rsid w:val="00E90CFC"/>
    <w:rsid w:val="00E95D1A"/>
    <w:rsid w:val="00EB49BF"/>
    <w:rsid w:val="00EC07EE"/>
    <w:rsid w:val="00EC4A66"/>
    <w:rsid w:val="00ED30AA"/>
    <w:rsid w:val="00EE70F3"/>
    <w:rsid w:val="00F31C7D"/>
    <w:rsid w:val="00F44057"/>
    <w:rsid w:val="00F54A79"/>
    <w:rsid w:val="00F55366"/>
    <w:rsid w:val="00F60D54"/>
    <w:rsid w:val="00F63E60"/>
    <w:rsid w:val="00F80BF5"/>
    <w:rsid w:val="00FB0898"/>
    <w:rsid w:val="00FD7D4B"/>
    <w:rsid w:val="00FE5AC5"/>
    <w:rsid w:val="00FE6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334AB80"/>
  <w14:defaultImageDpi w14:val="0"/>
  <w15:docId w15:val="{B6603E9B-6E4D-428A-B763-AEF1969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D5561"/>
    <w:pPr>
      <w:numPr>
        <w:numId w:val="1"/>
      </w:numPr>
      <w:suppressAutoHyphens/>
      <w:spacing w:before="240" w:after="0" w:line="240" w:lineRule="auto"/>
      <w:outlineLvl w:val="0"/>
    </w:pPr>
    <w:rPr>
      <w:rFonts w:ascii="Arial" w:eastAsia="Times New Roman" w:hAnsi="Arial" w:cs="Arial"/>
      <w:b/>
      <w:sz w:val="24"/>
      <w:szCs w:val="20"/>
      <w:u w:val="single"/>
      <w:lang w:eastAsia="zh-CN"/>
    </w:rPr>
  </w:style>
  <w:style w:type="paragraph" w:styleId="Titolo2">
    <w:name w:val="heading 2"/>
    <w:basedOn w:val="Normale"/>
    <w:next w:val="Normale"/>
    <w:link w:val="Titolo2Carattere"/>
    <w:qFormat/>
    <w:rsid w:val="008D5561"/>
    <w:pPr>
      <w:numPr>
        <w:ilvl w:val="1"/>
        <w:numId w:val="1"/>
      </w:numPr>
      <w:suppressAutoHyphens/>
      <w:spacing w:before="120" w:after="0" w:line="240" w:lineRule="auto"/>
      <w:outlineLvl w:val="1"/>
    </w:pPr>
    <w:rPr>
      <w:rFonts w:ascii="Arial" w:eastAsia="Times New Roman" w:hAnsi="Arial" w:cs="Arial"/>
      <w:b/>
      <w:sz w:val="24"/>
      <w:szCs w:val="20"/>
      <w:lang w:eastAsia="zh-CN"/>
    </w:rPr>
  </w:style>
  <w:style w:type="paragraph" w:styleId="Titolo4">
    <w:name w:val="heading 4"/>
    <w:basedOn w:val="Normale"/>
    <w:next w:val="Normale"/>
    <w:link w:val="Titolo4Carattere"/>
    <w:uiPriority w:val="9"/>
    <w:semiHidden/>
    <w:unhideWhenUsed/>
    <w:qFormat/>
    <w:rsid w:val="00A445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16C3"/>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9116C3"/>
    <w:rPr>
      <w:rFonts w:cs="Times New Roman"/>
      <w:color w:val="605E5C"/>
      <w:shd w:val="clear" w:color="auto" w:fill="E1DFDD"/>
    </w:rPr>
  </w:style>
  <w:style w:type="paragraph" w:styleId="Intestazione">
    <w:name w:val="header"/>
    <w:basedOn w:val="Normale"/>
    <w:link w:val="IntestazioneCarattere"/>
    <w:unhideWhenUsed/>
    <w:rsid w:val="008A23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38E"/>
  </w:style>
  <w:style w:type="paragraph" w:styleId="Pidipagina">
    <w:name w:val="footer"/>
    <w:basedOn w:val="Normale"/>
    <w:link w:val="PidipaginaCarattere"/>
    <w:uiPriority w:val="99"/>
    <w:unhideWhenUsed/>
    <w:rsid w:val="008A23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38E"/>
  </w:style>
  <w:style w:type="character" w:styleId="Menzionenonrisolta">
    <w:name w:val="Unresolved Mention"/>
    <w:basedOn w:val="Carpredefinitoparagrafo"/>
    <w:uiPriority w:val="99"/>
    <w:semiHidden/>
    <w:unhideWhenUsed/>
    <w:rsid w:val="0023580E"/>
    <w:rPr>
      <w:color w:val="605E5C"/>
      <w:shd w:val="clear" w:color="auto" w:fill="E1DFDD"/>
    </w:rPr>
  </w:style>
  <w:style w:type="paragraph" w:styleId="Paragrafoelenco">
    <w:name w:val="List Paragraph"/>
    <w:basedOn w:val="Normale"/>
    <w:uiPriority w:val="34"/>
    <w:qFormat/>
    <w:rsid w:val="008A381E"/>
    <w:pPr>
      <w:ind w:left="720"/>
      <w:contextualSpacing/>
    </w:pPr>
  </w:style>
  <w:style w:type="paragraph" w:customStyle="1" w:styleId="Standard">
    <w:name w:val="Standard"/>
    <w:rsid w:val="00EC07E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itolo1Carattere">
    <w:name w:val="Titolo 1 Carattere"/>
    <w:basedOn w:val="Carpredefinitoparagrafo"/>
    <w:link w:val="Titolo1"/>
    <w:rsid w:val="008D5561"/>
    <w:rPr>
      <w:rFonts w:ascii="Arial" w:eastAsia="Times New Roman" w:hAnsi="Arial" w:cs="Arial"/>
      <w:b/>
      <w:sz w:val="24"/>
      <w:szCs w:val="20"/>
      <w:u w:val="single"/>
      <w:lang w:eastAsia="zh-CN"/>
    </w:rPr>
  </w:style>
  <w:style w:type="character" w:customStyle="1" w:styleId="Titolo2Carattere">
    <w:name w:val="Titolo 2 Carattere"/>
    <w:basedOn w:val="Carpredefinitoparagrafo"/>
    <w:link w:val="Titolo2"/>
    <w:rsid w:val="008D5561"/>
    <w:rPr>
      <w:rFonts w:ascii="Arial" w:eastAsia="Times New Roman" w:hAnsi="Arial" w:cs="Arial"/>
      <w:b/>
      <w:sz w:val="24"/>
      <w:szCs w:val="20"/>
      <w:lang w:eastAsia="zh-CN"/>
    </w:rPr>
  </w:style>
  <w:style w:type="paragraph" w:customStyle="1" w:styleId="Corpodeltesto21">
    <w:name w:val="Corpo del testo 21"/>
    <w:basedOn w:val="Normale"/>
    <w:rsid w:val="008D5561"/>
    <w:pPr>
      <w:suppressAutoHyphens/>
      <w:spacing w:after="0" w:line="240" w:lineRule="auto"/>
      <w:jc w:val="both"/>
    </w:pPr>
    <w:rPr>
      <w:rFonts w:ascii="Times New Roman" w:eastAsia="Times New Roman" w:hAnsi="Times New Roman"/>
      <w:i/>
      <w:sz w:val="24"/>
      <w:szCs w:val="20"/>
      <w:lang w:eastAsia="zh-CN"/>
    </w:rPr>
  </w:style>
  <w:style w:type="character" w:customStyle="1" w:styleId="Titolo4Carattere">
    <w:name w:val="Titolo 4 Carattere"/>
    <w:basedOn w:val="Carpredefinitoparagrafo"/>
    <w:link w:val="Titolo4"/>
    <w:uiPriority w:val="9"/>
    <w:semiHidden/>
    <w:rsid w:val="00A445A4"/>
    <w:rPr>
      <w:rFonts w:asciiTheme="majorHAnsi" w:eastAsiaTheme="majorEastAsia" w:hAnsiTheme="majorHAnsi" w:cstheme="majorBidi"/>
      <w:i/>
      <w:iCs/>
      <w:color w:val="2F5496" w:themeColor="accent1" w:themeShade="BF"/>
    </w:rPr>
  </w:style>
  <w:style w:type="paragraph" w:styleId="Corpotesto">
    <w:name w:val="Body Text"/>
    <w:basedOn w:val="Normale"/>
    <w:link w:val="CorpotestoCarattere"/>
    <w:rsid w:val="00A445A4"/>
    <w:pPr>
      <w:suppressAutoHyphens/>
      <w:spacing w:after="0" w:line="240" w:lineRule="auto"/>
      <w:jc w:val="both"/>
    </w:pPr>
    <w:rPr>
      <w:rFonts w:ascii="Times New Roman" w:eastAsia="Times New Roman" w:hAnsi="Times New Roman" w:cs="Arial"/>
      <w:i/>
      <w:iCs/>
      <w:sz w:val="24"/>
      <w:szCs w:val="20"/>
      <w:lang w:eastAsia="zh-CN"/>
    </w:rPr>
  </w:style>
  <w:style w:type="character" w:customStyle="1" w:styleId="CorpotestoCarattere">
    <w:name w:val="Corpo testo Carattere"/>
    <w:basedOn w:val="Carpredefinitoparagrafo"/>
    <w:link w:val="Corpotesto"/>
    <w:rsid w:val="00A445A4"/>
    <w:rPr>
      <w:rFonts w:ascii="Times New Roman" w:eastAsia="Times New Roman" w:hAnsi="Times New Roman" w:cs="Arial"/>
      <w:i/>
      <w:iCs/>
      <w:sz w:val="24"/>
      <w:szCs w:val="20"/>
      <w:lang w:eastAsia="zh-CN"/>
    </w:rPr>
  </w:style>
  <w:style w:type="paragraph" w:styleId="Testonotaapidipagina">
    <w:name w:val="footnote text"/>
    <w:basedOn w:val="Normale"/>
    <w:link w:val="TestonotaapidipaginaCarattere"/>
    <w:rsid w:val="00A445A4"/>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rsid w:val="00A445A4"/>
    <w:rPr>
      <w:rFonts w:ascii="Times New Roman" w:eastAsia="Times New Roman" w:hAnsi="Times New Roman"/>
      <w:sz w:val="20"/>
      <w:szCs w:val="20"/>
      <w:lang w:eastAsia="zh-CN"/>
    </w:rPr>
  </w:style>
  <w:style w:type="paragraph" w:styleId="NormaleWeb">
    <w:name w:val="Normal (Web)"/>
    <w:basedOn w:val="Normale"/>
    <w:rsid w:val="00A445A4"/>
    <w:pPr>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1869</Words>
  <Characters>12021</Characters>
  <Application>Microsoft Office Word</Application>
  <DocSecurity>0</DocSecurity>
  <Lines>100</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Mellano</dc:creator>
  <cp:lastModifiedBy>tecnico01</cp:lastModifiedBy>
  <cp:revision>3</cp:revision>
  <cp:lastPrinted>2025-01-22T16:25:00Z</cp:lastPrinted>
  <dcterms:created xsi:type="dcterms:W3CDTF">2025-05-08T11:35:00Z</dcterms:created>
  <dcterms:modified xsi:type="dcterms:W3CDTF">2025-05-08T11:37:00Z</dcterms:modified>
</cp:coreProperties>
</file>